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12F99">
      <w:pPr>
        <w:jc w:val="left"/>
        <w:rPr>
          <w:rFonts w:ascii="黑体" w:eastAsia="黑体" w:hAnsi="黑体" w:cs="黑体" w:hint="eastAsia"/>
          <w:szCs w:val="32"/>
        </w:rPr>
      </w:pPr>
      <w:bookmarkStart w:id="0" w:name="_Toc23463"/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4</w:t>
      </w:r>
      <w:bookmarkStart w:id="1" w:name="_GoBack"/>
      <w:bookmarkEnd w:id="1"/>
    </w:p>
    <w:p w:rsidR="00000000" w:rsidRDefault="00312F99">
      <w:pPr>
        <w:pStyle w:val="a0"/>
        <w:spacing w:line="580" w:lineRule="exact"/>
        <w:rPr>
          <w:rFonts w:hint="eastAsia"/>
        </w:rPr>
      </w:pPr>
    </w:p>
    <w:p w:rsidR="00000000" w:rsidRDefault="00312F99">
      <w:pPr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粮食机械装备提升行动方案</w:t>
      </w:r>
      <w:bookmarkEnd w:id="0"/>
    </w:p>
    <w:p w:rsidR="00000000" w:rsidRDefault="00312F99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试行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720"/>
        <w:jc w:val="both"/>
        <w:rPr>
          <w:rFonts w:cs="宋体"/>
          <w:sz w:val="36"/>
          <w:szCs w:val="36"/>
        </w:rPr>
      </w:pP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0"/>
        <w:jc w:val="both"/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  <w:lang w:val="en"/>
        </w:rPr>
      </w:pPr>
      <w:r>
        <w:rPr>
          <w:rFonts w:ascii="仿宋_GB2312" w:eastAsia="仿宋_GB2312" w:hAnsi="仿宋_GB2312" w:cs="仿宋_GB2312"/>
          <w:color w:val="000000"/>
          <w:spacing w:val="5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深入贯彻习近平总书记关于深入推进优质粮食工程、做好粮食市场和流通文章的重要指示精神，认真落实党中央、国务院有关决策部署，抓好</w:t>
      </w:r>
      <w:r>
        <w:rPr>
          <w:rFonts w:ascii="仿宋_GB2312" w:eastAsia="仿宋_GB2312" w:hAnsi="仿宋_GB2312" w:cs="仿宋_GB2312"/>
          <w:color w:val="000000"/>
          <w:spacing w:val="5"/>
          <w:sz w:val="32"/>
          <w:szCs w:val="32"/>
        </w:rPr>
        <w:t>财政部、国家粮食和物资储备局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《</w:t>
      </w:r>
      <w:r>
        <w:rPr>
          <w:rFonts w:ascii="仿宋_GB2312" w:eastAsia="仿宋_GB2312" w:hAnsi="仿宋_GB2312" w:cs="仿宋_GB2312"/>
          <w:color w:val="000000"/>
          <w:spacing w:val="5"/>
          <w:sz w:val="32"/>
          <w:szCs w:val="32"/>
        </w:rPr>
        <w:t>关于深入推进优质粮食工程的意见》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（财建〔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177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以下简称《意见》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落地见效</w:t>
      </w:r>
      <w:r>
        <w:rPr>
          <w:rFonts w:ascii="仿宋_GB2312" w:eastAsia="仿宋_GB2312" w:hAnsi="仿宋_GB2312" w:cs="仿宋_GB2312" w:hint="eastAsia"/>
          <w:color w:val="000000"/>
          <w:spacing w:val="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现制定粮食机械装备提升行动方案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0"/>
        <w:jc w:val="both"/>
        <w:rPr>
          <w:rFonts w:ascii="楷体_GB2312" w:eastAsia="楷体_GB2312" w:hAnsi="楷体_GB2312" w:cs="楷体_GB2312"/>
          <w:b/>
          <w:bCs/>
          <w:spacing w:val="5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pacing w:val="5"/>
          <w:sz w:val="32"/>
          <w:szCs w:val="32"/>
        </w:rPr>
        <w:t>一、总体要求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0"/>
        <w:jc w:val="both"/>
        <w:rPr>
          <w:rFonts w:ascii="楷体_GB2312" w:eastAsia="仿宋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以习近平新时代中国特色社会主义思想为指导，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深入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实施粮食安全战略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创新驱动发展战略、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制造强国战略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大力推动粮油加工先进装备研发和产业化，大力推广应用具有自主知识产权和核心技术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的粮油加工成套装备、粮食清理烘干装备、粮食仓储物流机械、粮食检测仪器等，促进粮机装备制造技术与数字化、智能化等技术深度融合，推动粮机装备产业转型升级，增强粮机装备制造业竞争优势，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更好地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服务粮食产业高质量发展。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/>
          <w:spacing w:val="5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一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坚持市场主导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、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政府引导。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产业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需求为导向，突出市场主体地位，激发市场活力和企业创新动力。强化规划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引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lastRenderedPageBreak/>
        <w:t>领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、政策扶持、监管服务等作用，着力营造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粮机装备产业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发展良好环境。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二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坚持创新驱动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、做强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做优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发挥行业科技创新的支撑引领作用，加快粮机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装备制造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企业体制机制、经营方式和商业模式创新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。整合资源，培育壮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大粮机装备制造企业规模，扩大自主品牌影响力，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提升粮机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核心竞争力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/>
          <w:spacing w:val="5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三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坚持研用结合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、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双轮驱动。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加强现代粮机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产业战略性、前沿性、颠覆性技术研发和设备生产，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根据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不同区域、不同领域、不同主体的实际情况，鼓励粮食企业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选用具有自主知识产权的现代粮机装备。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0"/>
        <w:jc w:val="both"/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年，我国粮机装备制造业技术水平整体提升，生产数字化、智能化和企业现代化管理水平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明显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提高，粮机装备及配件设计、加工、制造工艺水平进一步提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。粮机装备创新体系更加完善，基础研究、应用研究取得重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大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进展，解决一批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绿色仓储、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粮油加工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环保烘干、物流接卸、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节粮减损、检验监测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等领域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制约粮机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产业发展的关键问题。科技成果加快转化，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拥有自主知识产权的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先进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推广使用范围不断扩大，产学研用深度融合，技术转移和应用成效不断提升，粮机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科技人才队伍结构更加合理。</w:t>
      </w:r>
    </w:p>
    <w:p w:rsidR="00000000" w:rsidRDefault="00312F99">
      <w:pPr>
        <w:ind w:firstLineChars="200" w:firstLine="660"/>
        <w:rPr>
          <w:rFonts w:ascii="黑体" w:eastAsia="黑体" w:hAnsi="黑体" w:cs="黑体"/>
          <w:bCs/>
          <w:spacing w:val="5"/>
          <w:szCs w:val="32"/>
        </w:rPr>
      </w:pPr>
      <w:r>
        <w:rPr>
          <w:rFonts w:ascii="黑体" w:eastAsia="黑体" w:hAnsi="黑体" w:cs="黑体" w:hint="eastAsia"/>
          <w:bCs/>
          <w:spacing w:val="5"/>
          <w:szCs w:val="32"/>
        </w:rPr>
        <w:t>二、</w:t>
      </w:r>
      <w:r>
        <w:rPr>
          <w:rFonts w:ascii="黑体" w:eastAsia="黑体" w:hAnsi="黑体" w:cs="黑体" w:hint="eastAsia"/>
          <w:spacing w:val="5"/>
          <w:szCs w:val="32"/>
        </w:rPr>
        <w:t>主要任务</w:t>
      </w:r>
    </w:p>
    <w:p w:rsidR="00000000" w:rsidRDefault="00312F99">
      <w:pPr>
        <w:pStyle w:val="a0"/>
        <w:shd w:val="clear" w:color="auto" w:fill="FFFFFF"/>
        <w:spacing w:line="580" w:lineRule="exact"/>
        <w:ind w:firstLineChars="200" w:firstLine="661"/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（四）提高优质粮油加工装备自主化水平。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强化粮机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关键基础材料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自主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研制能力，加强粮机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关键核心技术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自主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lastRenderedPageBreak/>
        <w:t>研发，提升粮机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装备自主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设计能力，推进粮机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制造智能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使用稳定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鼓励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稻谷加工装备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科研机构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研究创新砻谷等工艺原理，引导新装备技术转化。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优化磨粉机磨辊材质，利用高精度加工母机提高装备加工精度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。鼓励油脂装备企业开展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3000t/d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以上规模浸出器、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3000t/d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以上规模蒸脱机、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200t/d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上规模蝶式分离机研发，以及规模化混合器、脱臭塔、真空设备等研发。引导粮食深加工成套装备自主研发，促进米蛋白、小麦糊粉层、专用油脂等高附加值产品产出。鼓励粮机装备企业与仪表、阀门、电机、减速器、自控仪表等生产企业跨行业联合自主创新，构建粮机装备产业自主化生态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楷体_GB2312" w:eastAsia="楷体_GB2312" w:hAnsi="楷体_GB2312" w:cs="楷体_GB2312"/>
          <w:b/>
          <w:bCs/>
          <w:color w:val="FF0000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五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）夯实粮机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装备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产业研发技术基础。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组织粮机装备科研机构和企业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联合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开展绿色加工装备技术基础研究，优化装备结构设计，探索应用新材料，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降低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传统物料消耗，提高机械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加工精度。开展粮机装备先进传感器应用研究，提高粮机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作业环境现场感知、实时监测、自动导航、按需精准变量作业和远程运维等能力。开展基于工业互联网的粮仓机械数据通讯和存储标准研究，高起点研发智能化新型粮仓机械设备。引导开展基于虚拟样机技术粮机装备研发，充分运用人工智能技术促进粮机装备设计生产制造流程自动化。</w:t>
      </w:r>
      <w:r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  <w:t>梳理粮机装备标准，研提标准制修订计划，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健全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粮机装备标准体系。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六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）支持粮机装备制造企业技术升级改造。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鼓励拥有自主知识产权的粮机装备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企业开展全链条生产装备标准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化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lastRenderedPageBreak/>
        <w:t>应用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运用新工艺、新设备改造传统生产线，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提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升智能化水平，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淘汰落后产能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促进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产品质量提升，增强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市场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竞争力。支持粮机装备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企业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改造升级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数字化制造技术装备，建设智能化与柔性化生产线，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提高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核心零部件的精度和稳定性。建设智能检验检测系统，提高产品在线监测、在线控制和全生命周期质量追溯能力。鼓励粮机装备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企业提升设计水平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研发能力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促进产品更新换代。</w:t>
      </w:r>
    </w:p>
    <w:p w:rsidR="00000000" w:rsidRDefault="00312F99">
      <w:pPr>
        <w:tabs>
          <w:tab w:val="left" w:pos="2954"/>
          <w:tab w:val="left" w:pos="3757"/>
        </w:tabs>
        <w:adjustRightInd w:val="0"/>
        <w:ind w:firstLineChars="200" w:firstLine="661"/>
        <w:rPr>
          <w:rFonts w:ascii="仿宋_GB2312" w:hAnsi="仿宋_GB2312" w:cs="仿宋_GB2312"/>
          <w:spacing w:val="5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七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）提升粮机装备绿色环保节能制造水平。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引导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粮机装备制造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企业清洁生产技术改造，升级改造金属表面前处理、喷涂生产、车间烟尘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处理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等工艺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采用先进环保喷涂生产、车间烟尘处理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等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系统，全面提升行业加工制造绿色环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保水平。推广应用能够改善工作环境、降低劳动强度、保障员工健康的工艺装备，满足国家环保要求。推动环保烘干机械的研制及推广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应用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，加强热泵烘干机械研发，促进节能减排。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八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）强化粮机装备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制造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信息化应用能力。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促进粮机装备企业应用数字化、自动化、智能化生产装备，提升装备生产技术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。建设智能车间、智能工厂，探索人机一体、集约高效的新型制造模式。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建设工业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4.0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范生产企业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鼓励应用虚拟技术、数字模拟技术，提高一体化设计施工能力和产品装配准确度。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开展工业云服务平台示范建设，开发配套专用化软件，构建信息服务体系，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制定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业互联网相关标准。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开展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行业大数据平台建设及示范应用，加强企业内部与外部数据整合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共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lastRenderedPageBreak/>
        <w:t>享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。加快粮机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互联网平台数据标准体系建设，推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广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示范应用，满足现代粮机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产业发展的需要。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九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）建设粮机装备研发测试平台体系。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建设粮机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关键系统及部件试验检测平台，提升进出仓、散料输送、安全清仓等关键装备系统试验检测能力。建设储备库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原粮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仓储装备系统试验检测平台，提高多品种、多制式装备试验检测能力，满足新产品开发及认证需要。支持具有较强技术研发、试验、检测及技术扩散和服务能力的国内骨干粮机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制造企业、科研院所建设面向行业服务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的重点产品开发检验测试平台。支持产品检验检测平台和第三方认证机构建设，完善粮机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质量监督监测机制。</w:t>
      </w:r>
    </w:p>
    <w:p w:rsidR="00000000" w:rsidRDefault="00312F99">
      <w:pPr>
        <w:pStyle w:val="ad"/>
        <w:widowControl w:val="0"/>
        <w:spacing w:before="0" w:beforeAutospacing="0" w:after="0" w:afterAutospacing="0" w:line="580" w:lineRule="exact"/>
        <w:ind w:firstLineChars="200" w:firstLine="661"/>
        <w:rPr>
          <w:rFonts w:ascii="仿宋_GB2312" w:eastAsia="仿宋_GB2312" w:hAnsi="仿宋_GB2312" w:cs="仿宋_GB2312" w:hint="eastAsia"/>
          <w:spacing w:val="5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十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）鼓励粮食企业应用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自主研发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的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先进适用粮机装备。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鼓励企业采购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自主研发的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先进粮机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以应用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引导粮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装备制造企业提升研发水平，</w:t>
      </w:r>
      <w:r>
        <w:rPr>
          <w:rFonts w:ascii="仿宋_GB2312" w:eastAsia="仿宋_GB2312" w:hAnsi="仿宋_GB2312" w:cs="仿宋_GB2312" w:hint="eastAsia"/>
          <w:bCs/>
          <w:spacing w:val="5"/>
          <w:sz w:val="32"/>
          <w:szCs w:val="32"/>
        </w:rPr>
        <w:t>扩大高端</w:t>
      </w:r>
      <w:r>
        <w:rPr>
          <w:rFonts w:ascii="仿宋_GB2312" w:eastAsia="仿宋_GB2312" w:hAnsi="仿宋_GB2312" w:cs="仿宋_GB2312" w:hint="eastAsia"/>
          <w:bCs/>
          <w:spacing w:val="5"/>
          <w:sz w:val="32"/>
          <w:szCs w:val="32"/>
        </w:rPr>
        <w:t>自主化</w:t>
      </w:r>
      <w:r>
        <w:rPr>
          <w:rFonts w:ascii="仿宋_GB2312" w:eastAsia="仿宋_GB2312" w:hAnsi="仿宋_GB2312" w:cs="仿宋_GB2312" w:hint="eastAsia"/>
          <w:bCs/>
          <w:spacing w:val="5"/>
          <w:sz w:val="32"/>
          <w:szCs w:val="32"/>
        </w:rPr>
        <w:t>粮机</w:t>
      </w:r>
      <w:r>
        <w:rPr>
          <w:rFonts w:ascii="仿宋_GB2312" w:eastAsia="仿宋_GB2312" w:hAnsi="仿宋_GB2312" w:cs="仿宋_GB2312" w:hint="eastAsia"/>
          <w:bCs/>
          <w:spacing w:val="5"/>
          <w:sz w:val="32"/>
          <w:szCs w:val="32"/>
        </w:rPr>
        <w:t>装备</w:t>
      </w:r>
      <w:r>
        <w:rPr>
          <w:rFonts w:ascii="仿宋_GB2312" w:eastAsia="仿宋_GB2312" w:hAnsi="仿宋_GB2312" w:cs="仿宋_GB2312" w:hint="eastAsia"/>
          <w:bCs/>
          <w:spacing w:val="5"/>
          <w:sz w:val="32"/>
          <w:szCs w:val="32"/>
        </w:rPr>
        <w:t>产品市场占有率</w:t>
      </w:r>
      <w:r>
        <w:rPr>
          <w:rFonts w:ascii="仿宋_GB2312" w:eastAsia="仿宋_GB2312" w:hAnsi="仿宋_GB2312" w:cs="仿宋_GB2312" w:hint="eastAsia"/>
          <w:bCs/>
          <w:spacing w:val="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提高粮机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产业整体竞争力。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在稻谷加工方面，引导应用柔性碾米装备；在小麦加工方面，鼓励使用先进的数字化磨粉机；在油脂加工方面，推广应用先进性、稳定性和可靠性强的大型成套油脂加工装备。</w:t>
      </w:r>
    </w:p>
    <w:p w:rsidR="00000000" w:rsidRDefault="00312F99">
      <w:pPr>
        <w:tabs>
          <w:tab w:val="left" w:pos="2954"/>
          <w:tab w:val="left" w:pos="3757"/>
        </w:tabs>
        <w:adjustRightInd w:val="0"/>
        <w:ind w:firstLineChars="200" w:firstLine="661"/>
        <w:rPr>
          <w:rFonts w:ascii="仿宋_GB2312" w:hAnsi="仿宋_GB2312" w:cs="仿宋_GB2312" w:hint="eastAsia"/>
          <w:spacing w:val="5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十一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）促进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自主研发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  <w:shd w:val="clear" w:color="auto" w:fill="FFFFFF"/>
        </w:rPr>
        <w:t>关键装备示范应用。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推广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应用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自主研发的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先进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绿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色生态储粮、现代物流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环保烘干、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加工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减损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等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技术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及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相关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装备。应用依托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RFID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技术的粮食“一卡通”，以及气体传感器、高清摄像设备和算法、专用害虫传感器等，促进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lastRenderedPageBreak/>
        <w:t>物联网技术与粮仓管理深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度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融合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。利用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仓储保管技术数字化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、信息化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手段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，提高粮食减损管理水平。加强新型专用散粮、成品粮集装运输装备及配套装卸设备的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研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制与应用，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降低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流通转运过程粮食破损率。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探索推广使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用热泵、生物质等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新型热源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技术方案，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满足环保要求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的同时，提高粮食烘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干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后品质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。推进适度加工技术研发和应用，完善适度加工标准体系，加强行业急需的质量安全快速检测设备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研发，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减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少不必要的粮食损失和能源消耗。</w:t>
      </w:r>
    </w:p>
    <w:p w:rsidR="00000000" w:rsidRDefault="00312F99">
      <w:pPr>
        <w:pStyle w:val="ad"/>
        <w:widowControl w:val="0"/>
        <w:shd w:val="clear" w:color="auto" w:fill="FFFFFF"/>
        <w:spacing w:before="0" w:beforeAutospacing="0" w:after="0" w:afterAutospacing="0" w:line="580" w:lineRule="exact"/>
        <w:ind w:firstLineChars="200" w:firstLine="661"/>
        <w:jc w:val="both"/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十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二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）建设高水平粮机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装备</w:t>
      </w:r>
      <w:r>
        <w:rPr>
          <w:rFonts w:ascii="楷体_GB2312" w:eastAsia="楷体_GB2312" w:hAnsi="楷体_GB2312" w:cs="楷体_GB2312" w:hint="eastAsia"/>
          <w:b/>
          <w:bCs/>
          <w:spacing w:val="5"/>
          <w:sz w:val="32"/>
          <w:szCs w:val="32"/>
          <w:shd w:val="clear" w:color="auto" w:fill="FFFFFF"/>
        </w:rPr>
        <w:t>技术创新联盟和创新中心。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有技术平台基础上，支持国家、省（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区、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市）技术创新中心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制造业创新中心等高水平平台建设，优化粮机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行业布局，积极融入国家、区域创新体系。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鼓励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以行业创新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型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龙头企业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科研院所、高等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院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校为依托，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粮机装备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相关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领域建立创新联盟等联合体，开展行业关键技术攻关，打通基础研究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应用研究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工程化产业化创新链条，形成较强的自主创新能力。搭建粮机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产业生态联盟，促进粮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装备制造产业健康发展。围绕行业关键技术难题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，强化服务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指导。完善创新中心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等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平台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评估评价体系，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促进高质量发展。</w:t>
      </w:r>
    </w:p>
    <w:p w:rsidR="00000000" w:rsidRDefault="00312F99">
      <w:pPr>
        <w:ind w:firstLineChars="200" w:firstLine="660"/>
        <w:rPr>
          <w:rFonts w:ascii="黑体" w:eastAsia="黑体" w:hAnsi="黑体" w:cs="黑体"/>
          <w:bCs/>
          <w:spacing w:val="5"/>
          <w:szCs w:val="32"/>
        </w:rPr>
      </w:pPr>
      <w:r>
        <w:rPr>
          <w:rFonts w:ascii="黑体" w:eastAsia="黑体" w:hAnsi="黑体" w:cs="黑体" w:hint="eastAsia"/>
          <w:bCs/>
          <w:spacing w:val="5"/>
          <w:szCs w:val="32"/>
        </w:rPr>
        <w:t>三、保障措施</w:t>
      </w:r>
    </w:p>
    <w:p w:rsidR="00000000" w:rsidRDefault="00312F99">
      <w:pPr>
        <w:shd w:val="clear" w:color="auto" w:fill="FFFFFF"/>
        <w:wordWrap w:val="0"/>
        <w:ind w:firstLineChars="200" w:firstLine="661"/>
        <w:rPr>
          <w:rFonts w:ascii="仿宋_GB2312" w:hAnsi="仿宋_GB2312" w:cs="仿宋_GB2312"/>
          <w:spacing w:val="5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十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三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）加强组织领导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。</w:t>
      </w:r>
      <w:r>
        <w:rPr>
          <w:rFonts w:ascii="仿宋_GB2312" w:hAnsi="仿宋" w:cs="仿宋" w:hint="eastAsia"/>
          <w:spacing w:val="5"/>
          <w:szCs w:val="32"/>
        </w:rPr>
        <w:t>各地要落实《意见》要求，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加强中央财政产粮大县奖励资金、粮食风险基金等资金统筹，积极支持开展</w:t>
      </w:r>
      <w:r>
        <w:rPr>
          <w:rFonts w:ascii="仿宋_GB2312" w:hAnsi="仿宋_GB2312" w:cs="仿宋_GB2312" w:hint="eastAsia"/>
          <w:spacing w:val="5"/>
          <w:kern w:val="0"/>
          <w:szCs w:val="32"/>
          <w:shd w:val="clear" w:color="auto" w:fill="FFFFFF"/>
        </w:rPr>
        <w:t>粮机装备提升行动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。加强统筹协调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因地制宜优化完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lastRenderedPageBreak/>
        <w:t>善本地区粮机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装备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产业研发、应用布局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完善财政资金使用方式，包括先建后补、贷款贴息等，并做好同其他政策的协调配合，有效带动社会资本加大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粮机产业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投入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发挥好粮食相关行业协会、学会、商会在标准、信息、人才、机制、管理等方面的作用，合力推进粮机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装备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产业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转型升级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</w:t>
      </w:r>
    </w:p>
    <w:p w:rsidR="00000000" w:rsidRDefault="00312F99">
      <w:pPr>
        <w:shd w:val="clear" w:color="auto" w:fill="FFFFFF"/>
        <w:wordWrap w:val="0"/>
        <w:ind w:firstLineChars="200" w:firstLine="661"/>
        <w:rPr>
          <w:rFonts w:ascii="仿宋_GB2312" w:hAnsi="仿宋_GB2312" w:cs="仿宋_GB2312"/>
          <w:spacing w:val="5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（十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四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）强化科技和人才支撑</w:t>
      </w:r>
      <w:r>
        <w:rPr>
          <w:rFonts w:ascii="楷体_GB2312" w:eastAsia="楷体_GB2312" w:hAnsi="楷体_GB2312" w:cs="楷体_GB2312" w:hint="eastAsia"/>
          <w:b/>
          <w:bCs/>
          <w:spacing w:val="5"/>
          <w:kern w:val="0"/>
          <w:szCs w:val="32"/>
          <w:shd w:val="clear" w:color="auto" w:fill="FFFFFF"/>
        </w:rPr>
        <w:t>。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促进创新要素向企业集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聚，加快培育一批具有市场竞争力的创新型粮机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装备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领军企业，引导企业加大研发投入和开展创新活动。鼓励科研机构、高校与企业通过共同设立研发基金、实验室、成果推广工作站等方式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开展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现代粮机装备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研发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和应用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。凝聚高水平领军人才和创新团队为粮机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装备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产业服务，发展粮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机装备领域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高等教育和职业教育，开设粮机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装备</w:t>
      </w:r>
      <w:r>
        <w:rPr>
          <w:rFonts w:ascii="仿宋_GB2312" w:hAnsi="仿宋_GB2312" w:cs="仿宋_GB2312" w:hint="eastAsia"/>
          <w:spacing w:val="5"/>
          <w:szCs w:val="32"/>
          <w:shd w:val="clear" w:color="auto" w:fill="FFFFFF"/>
        </w:rPr>
        <w:t>相关专业和课程，加快培养行业短缺的实用型人才。</w:t>
      </w:r>
    </w:p>
    <w:p w:rsidR="00000000" w:rsidRDefault="00312F99">
      <w:pPr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" w:cs="楷体" w:hint="eastAsia"/>
          <w:b/>
          <w:bCs/>
          <w:spacing w:val="5"/>
          <w:szCs w:val="32"/>
        </w:rPr>
        <w:t>（十</w:t>
      </w:r>
      <w:r>
        <w:rPr>
          <w:rFonts w:ascii="楷体_GB2312" w:eastAsia="楷体_GB2312" w:hAnsi="楷体" w:cs="楷体" w:hint="eastAsia"/>
          <w:b/>
          <w:bCs/>
          <w:spacing w:val="5"/>
          <w:szCs w:val="32"/>
        </w:rPr>
        <w:t>五</w:t>
      </w:r>
      <w:r>
        <w:rPr>
          <w:rFonts w:ascii="楷体_GB2312" w:eastAsia="楷体_GB2312" w:hAnsi="楷体" w:cs="楷体" w:hint="eastAsia"/>
          <w:b/>
          <w:bCs/>
          <w:spacing w:val="5"/>
          <w:szCs w:val="32"/>
        </w:rPr>
        <w:t>）抓好经验总结推广</w:t>
      </w:r>
      <w:r>
        <w:rPr>
          <w:rFonts w:ascii="楷体_GB2312" w:eastAsia="楷体_GB2312" w:hAnsi="楷体" w:cs="楷体" w:hint="eastAsia"/>
          <w:b/>
          <w:bCs/>
          <w:spacing w:val="5"/>
          <w:szCs w:val="32"/>
        </w:rPr>
        <w:t>。</w:t>
      </w:r>
      <w:r>
        <w:rPr>
          <w:rFonts w:ascii="仿宋_GB2312" w:hAnsi="仿宋_GB2312" w:cs="仿宋_GB2312" w:hint="eastAsia"/>
          <w:spacing w:val="5"/>
          <w:szCs w:val="32"/>
        </w:rPr>
        <w:t>加大</w:t>
      </w:r>
      <w:r>
        <w:rPr>
          <w:rFonts w:ascii="仿宋_GB2312" w:hAnsi="仿宋_GB2312" w:cs="仿宋_GB2312" w:hint="eastAsia"/>
          <w:spacing w:val="5"/>
          <w:szCs w:val="32"/>
        </w:rPr>
        <w:t>试点示范工作</w:t>
      </w:r>
      <w:r>
        <w:rPr>
          <w:rFonts w:ascii="仿宋_GB2312" w:hAnsi="仿宋_GB2312" w:cs="仿宋_GB2312" w:hint="eastAsia"/>
          <w:spacing w:val="5"/>
          <w:szCs w:val="32"/>
        </w:rPr>
        <w:t>力度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积极</w:t>
      </w:r>
      <w:r>
        <w:rPr>
          <w:rFonts w:ascii="仿宋_GB2312" w:hAnsi="仿宋_GB2312" w:cs="仿宋_GB2312" w:hint="eastAsia"/>
          <w:spacing w:val="5"/>
          <w:szCs w:val="32"/>
        </w:rPr>
        <w:t>推广生产制造先进模式，促进生产制造全过程优化管理。加强对试点示范工作的指导，学习借鉴国内外先进经验，合理确定试点示范</w:t>
      </w:r>
      <w:r>
        <w:rPr>
          <w:rFonts w:ascii="仿宋_GB2312" w:hAnsi="仿宋_GB2312" w:cs="仿宋_GB2312" w:hint="eastAsia"/>
          <w:spacing w:val="5"/>
          <w:szCs w:val="32"/>
        </w:rPr>
        <w:t>领域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认真</w:t>
      </w:r>
      <w:r>
        <w:rPr>
          <w:rFonts w:ascii="仿宋_GB2312" w:hAnsi="仿宋_GB2312" w:cs="仿宋_GB2312" w:hint="eastAsia"/>
          <w:spacing w:val="5"/>
          <w:szCs w:val="32"/>
        </w:rPr>
        <w:t>做好评估和绩效评价</w:t>
      </w:r>
      <w:r>
        <w:rPr>
          <w:rFonts w:ascii="仿宋_GB2312" w:hAnsi="仿宋_GB2312" w:cs="仿宋_GB2312" w:hint="eastAsia"/>
          <w:spacing w:val="5"/>
          <w:szCs w:val="32"/>
        </w:rPr>
        <w:t>工作</w:t>
      </w:r>
      <w:r>
        <w:rPr>
          <w:rFonts w:ascii="仿宋_GB2312" w:hAnsi="仿宋_GB2312" w:cs="仿宋_GB2312" w:hint="eastAsia"/>
          <w:spacing w:val="5"/>
          <w:szCs w:val="32"/>
        </w:rPr>
        <w:t>，及时总结成功经验并推广复制。</w:t>
      </w:r>
    </w:p>
    <w:p w:rsidR="00000000" w:rsidRDefault="00312F99">
      <w:pPr>
        <w:shd w:val="clear" w:color="auto" w:fill="FFFFFF"/>
        <w:wordWrap w:val="0"/>
        <w:ind w:firstLineChars="200" w:firstLine="661"/>
        <w:rPr>
          <w:rFonts w:hint="eastAsia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pacing w:val="5"/>
          <w:szCs w:val="32"/>
        </w:rPr>
        <w:t>（十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</w:rPr>
        <w:t>六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</w:rPr>
        <w:t>）加强横向纵向协作配合</w:t>
      </w:r>
      <w:r>
        <w:rPr>
          <w:rFonts w:ascii="楷体_GB2312" w:eastAsia="楷体_GB2312" w:hAnsi="楷体_GB2312" w:cs="楷体_GB2312" w:hint="eastAsia"/>
          <w:b/>
          <w:bCs/>
          <w:spacing w:val="5"/>
          <w:szCs w:val="32"/>
        </w:rPr>
        <w:t>。</w:t>
      </w:r>
      <w:r>
        <w:rPr>
          <w:rFonts w:ascii="仿宋_GB2312" w:hAnsi="仿宋_GB2312" w:cs="仿宋_GB2312" w:hint="eastAsia"/>
          <w:spacing w:val="5"/>
          <w:szCs w:val="32"/>
        </w:rPr>
        <w:t>各级粮食和物资储备部门要强化系统上下联动机制，及时沟通、反馈有关问题和情况，通过建立工作联系点、持续跟踪分析等方式，加强对粮机</w:t>
      </w:r>
      <w:r>
        <w:rPr>
          <w:rFonts w:ascii="仿宋_GB2312" w:hAnsi="仿宋_GB2312" w:cs="仿宋_GB2312" w:hint="eastAsia"/>
          <w:spacing w:val="5"/>
          <w:szCs w:val="32"/>
        </w:rPr>
        <w:t>装备</w:t>
      </w:r>
      <w:r>
        <w:rPr>
          <w:rFonts w:ascii="仿宋_GB2312" w:hAnsi="仿宋_GB2312" w:cs="仿宋_GB2312" w:hint="eastAsia"/>
          <w:spacing w:val="5"/>
          <w:szCs w:val="32"/>
        </w:rPr>
        <w:t>产业发展重大问题的分析研判。</w:t>
      </w:r>
      <w:r>
        <w:rPr>
          <w:rFonts w:ascii="仿宋_GB2312" w:hAnsi="仿宋_GB2312" w:cs="仿宋_GB2312" w:hint="eastAsia"/>
          <w:spacing w:val="5"/>
          <w:szCs w:val="32"/>
        </w:rPr>
        <w:t>强化</w:t>
      </w:r>
      <w:r>
        <w:rPr>
          <w:rFonts w:ascii="仿宋_GB2312" w:hAnsi="仿宋_GB2312" w:cs="仿宋_GB2312" w:hint="eastAsia"/>
          <w:spacing w:val="5"/>
          <w:szCs w:val="32"/>
        </w:rPr>
        <w:t>与</w:t>
      </w:r>
      <w:r>
        <w:rPr>
          <w:rFonts w:ascii="仿宋_GB2312" w:hAnsi="仿宋_GB2312" w:cs="仿宋_GB2312" w:hint="eastAsia"/>
          <w:spacing w:val="5"/>
          <w:szCs w:val="32"/>
        </w:rPr>
        <w:t>发展改革、工信等</w:t>
      </w:r>
      <w:r>
        <w:rPr>
          <w:rFonts w:ascii="仿宋_GB2312" w:hAnsi="仿宋_GB2312" w:cs="仿宋_GB2312" w:hint="eastAsia"/>
          <w:spacing w:val="5"/>
          <w:szCs w:val="32"/>
        </w:rPr>
        <w:t>部门</w:t>
      </w:r>
      <w:r>
        <w:rPr>
          <w:rFonts w:ascii="仿宋_GB2312" w:hAnsi="仿宋_GB2312" w:cs="仿宋_GB2312" w:hint="eastAsia"/>
          <w:spacing w:val="5"/>
          <w:szCs w:val="32"/>
        </w:rPr>
        <w:lastRenderedPageBreak/>
        <w:t>的协调配合，主动沟通信息</w:t>
      </w:r>
      <w:r>
        <w:rPr>
          <w:rFonts w:ascii="仿宋_GB2312" w:hAnsi="仿宋_GB2312" w:cs="仿宋_GB2312" w:hint="eastAsia"/>
          <w:spacing w:val="5"/>
          <w:szCs w:val="32"/>
        </w:rPr>
        <w:t>和</w:t>
      </w:r>
      <w:r>
        <w:rPr>
          <w:rFonts w:ascii="仿宋_GB2312" w:hAnsi="仿宋_GB2312" w:cs="仿宋_GB2312" w:hint="eastAsia"/>
          <w:spacing w:val="5"/>
          <w:szCs w:val="32"/>
        </w:rPr>
        <w:t>会商情况，形成工作合力。与研究机构</w:t>
      </w:r>
      <w:r>
        <w:rPr>
          <w:rFonts w:ascii="仿宋_GB2312" w:hAnsi="仿宋_GB2312" w:cs="仿宋_GB2312" w:hint="eastAsia"/>
          <w:spacing w:val="5"/>
          <w:szCs w:val="32"/>
        </w:rPr>
        <w:t>加强</w:t>
      </w:r>
      <w:r>
        <w:rPr>
          <w:rFonts w:ascii="仿宋_GB2312" w:hAnsi="仿宋_GB2312" w:cs="仿宋_GB2312" w:hint="eastAsia"/>
          <w:spacing w:val="5"/>
          <w:szCs w:val="32"/>
        </w:rPr>
        <w:t>交流合作，及时掌握行业发展前沿动态，提高</w:t>
      </w:r>
      <w:r>
        <w:rPr>
          <w:rFonts w:ascii="仿宋_GB2312" w:hAnsi="仿宋_GB2312" w:cs="仿宋_GB2312" w:hint="eastAsia"/>
          <w:spacing w:val="5"/>
          <w:szCs w:val="32"/>
        </w:rPr>
        <w:t>决策</w:t>
      </w:r>
      <w:r>
        <w:rPr>
          <w:rFonts w:ascii="仿宋_GB2312" w:hAnsi="仿宋_GB2312" w:cs="仿宋_GB2312" w:hint="eastAsia"/>
          <w:spacing w:val="5"/>
          <w:szCs w:val="32"/>
        </w:rPr>
        <w:t>科学性。</w:t>
      </w: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12F99" w:rsidRDefault="00312F99">
      <w:pPr>
        <w:pStyle w:val="a0"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312F99">
      <w:footerReference w:type="default" r:id="rId6"/>
      <w:pgSz w:w="11907" w:h="16840"/>
      <w:pgMar w:top="2098" w:right="1531" w:bottom="1531" w:left="1531" w:header="851" w:footer="153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99" w:rsidRDefault="00312F99">
      <w:pPr>
        <w:spacing w:line="240" w:lineRule="auto"/>
      </w:pPr>
      <w:r>
        <w:separator/>
      </w:r>
    </w:p>
  </w:endnote>
  <w:endnote w:type="continuationSeparator" w:id="0">
    <w:p w:rsidR="00312F99" w:rsidRDefault="00312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fontKey="{A73FA0D2-BF51-4E13-8674-F89FE0AF270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康简标题宋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9250548-C1D2-44AA-8870-905F319A7E9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fontKey="{9CD03472-1E55-4D47-9AE3-D4933E561811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fontKey="{ACD2BF16-5745-4018-84F5-D3E22968D9A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12F99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99" w:rsidRDefault="00312F99">
      <w:pPr>
        <w:spacing w:line="240" w:lineRule="auto"/>
      </w:pPr>
      <w:r>
        <w:separator/>
      </w:r>
    </w:p>
  </w:footnote>
  <w:footnote w:type="continuationSeparator" w:id="0">
    <w:p w:rsidR="00312F99" w:rsidRDefault="00312F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320"/>
  <w:drawingGridVerticalSpacing w:val="218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87"/>
    <w:rsid w:val="000001E5"/>
    <w:rsid w:val="000158EE"/>
    <w:rsid w:val="00024088"/>
    <w:rsid w:val="00025532"/>
    <w:rsid w:val="00031B62"/>
    <w:rsid w:val="00035FB1"/>
    <w:rsid w:val="000535C4"/>
    <w:rsid w:val="0005669F"/>
    <w:rsid w:val="00062797"/>
    <w:rsid w:val="00065C59"/>
    <w:rsid w:val="000726E8"/>
    <w:rsid w:val="00083301"/>
    <w:rsid w:val="0008387E"/>
    <w:rsid w:val="00090397"/>
    <w:rsid w:val="0009557E"/>
    <w:rsid w:val="000A2858"/>
    <w:rsid w:val="000A75B9"/>
    <w:rsid w:val="000B13DD"/>
    <w:rsid w:val="000B19CE"/>
    <w:rsid w:val="000B534A"/>
    <w:rsid w:val="000C0CDF"/>
    <w:rsid w:val="000C146F"/>
    <w:rsid w:val="000C2651"/>
    <w:rsid w:val="000C3A3E"/>
    <w:rsid w:val="000C45AC"/>
    <w:rsid w:val="000D0748"/>
    <w:rsid w:val="000D2A6F"/>
    <w:rsid w:val="000D300B"/>
    <w:rsid w:val="000D393E"/>
    <w:rsid w:val="000E1093"/>
    <w:rsid w:val="000E4B1B"/>
    <w:rsid w:val="000E71F8"/>
    <w:rsid w:val="0010377E"/>
    <w:rsid w:val="00110B1D"/>
    <w:rsid w:val="00112E5C"/>
    <w:rsid w:val="0012088E"/>
    <w:rsid w:val="00125B46"/>
    <w:rsid w:val="00130E33"/>
    <w:rsid w:val="00133694"/>
    <w:rsid w:val="00137874"/>
    <w:rsid w:val="00153D1E"/>
    <w:rsid w:val="0016629E"/>
    <w:rsid w:val="0017464D"/>
    <w:rsid w:val="00174BA4"/>
    <w:rsid w:val="00175A69"/>
    <w:rsid w:val="001806A6"/>
    <w:rsid w:val="00181594"/>
    <w:rsid w:val="00181FA0"/>
    <w:rsid w:val="00186CE7"/>
    <w:rsid w:val="001907E7"/>
    <w:rsid w:val="001A4164"/>
    <w:rsid w:val="001C4F37"/>
    <w:rsid w:val="001C5364"/>
    <w:rsid w:val="001D4264"/>
    <w:rsid w:val="001E53F2"/>
    <w:rsid w:val="00211B58"/>
    <w:rsid w:val="00212C32"/>
    <w:rsid w:val="00217DC8"/>
    <w:rsid w:val="00226EFA"/>
    <w:rsid w:val="00233FF1"/>
    <w:rsid w:val="00240AB1"/>
    <w:rsid w:val="00242345"/>
    <w:rsid w:val="00244823"/>
    <w:rsid w:val="00252DE0"/>
    <w:rsid w:val="00255970"/>
    <w:rsid w:val="00265327"/>
    <w:rsid w:val="002655CB"/>
    <w:rsid w:val="00277344"/>
    <w:rsid w:val="00277DF6"/>
    <w:rsid w:val="00292D2B"/>
    <w:rsid w:val="002A3C59"/>
    <w:rsid w:val="002C0508"/>
    <w:rsid w:val="002E16B8"/>
    <w:rsid w:val="002F0EC8"/>
    <w:rsid w:val="002F4D0F"/>
    <w:rsid w:val="002F6B80"/>
    <w:rsid w:val="00312630"/>
    <w:rsid w:val="00312F99"/>
    <w:rsid w:val="00315E64"/>
    <w:rsid w:val="003226BE"/>
    <w:rsid w:val="00325397"/>
    <w:rsid w:val="00334E05"/>
    <w:rsid w:val="003364A1"/>
    <w:rsid w:val="00344905"/>
    <w:rsid w:val="00354DD0"/>
    <w:rsid w:val="00357529"/>
    <w:rsid w:val="003609DF"/>
    <w:rsid w:val="00361E8D"/>
    <w:rsid w:val="00362D03"/>
    <w:rsid w:val="003755FC"/>
    <w:rsid w:val="00377132"/>
    <w:rsid w:val="00380B73"/>
    <w:rsid w:val="003B4B18"/>
    <w:rsid w:val="003B6A34"/>
    <w:rsid w:val="003B7617"/>
    <w:rsid w:val="003D236A"/>
    <w:rsid w:val="003D27BE"/>
    <w:rsid w:val="003D5FD1"/>
    <w:rsid w:val="003D7CB9"/>
    <w:rsid w:val="003E08F0"/>
    <w:rsid w:val="003E69B8"/>
    <w:rsid w:val="003F4AB0"/>
    <w:rsid w:val="003F7EE5"/>
    <w:rsid w:val="00401C10"/>
    <w:rsid w:val="004046F6"/>
    <w:rsid w:val="0042199E"/>
    <w:rsid w:val="00424D63"/>
    <w:rsid w:val="00425F93"/>
    <w:rsid w:val="00430F55"/>
    <w:rsid w:val="00443780"/>
    <w:rsid w:val="0044414E"/>
    <w:rsid w:val="004504BF"/>
    <w:rsid w:val="00451A34"/>
    <w:rsid w:val="00453DA4"/>
    <w:rsid w:val="00455DAB"/>
    <w:rsid w:val="00455E61"/>
    <w:rsid w:val="00465B25"/>
    <w:rsid w:val="00487133"/>
    <w:rsid w:val="00487EF6"/>
    <w:rsid w:val="0049697D"/>
    <w:rsid w:val="004977CE"/>
    <w:rsid w:val="004B0A4E"/>
    <w:rsid w:val="004B2B23"/>
    <w:rsid w:val="004B35B3"/>
    <w:rsid w:val="004B599A"/>
    <w:rsid w:val="004E25E9"/>
    <w:rsid w:val="004F2683"/>
    <w:rsid w:val="00500542"/>
    <w:rsid w:val="005006EE"/>
    <w:rsid w:val="0051084E"/>
    <w:rsid w:val="00521100"/>
    <w:rsid w:val="00521E18"/>
    <w:rsid w:val="00533C41"/>
    <w:rsid w:val="00541731"/>
    <w:rsid w:val="00541E2E"/>
    <w:rsid w:val="0054242B"/>
    <w:rsid w:val="00547363"/>
    <w:rsid w:val="0055757B"/>
    <w:rsid w:val="0056191F"/>
    <w:rsid w:val="00567FB6"/>
    <w:rsid w:val="00575764"/>
    <w:rsid w:val="00586666"/>
    <w:rsid w:val="005A56F4"/>
    <w:rsid w:val="005A70A7"/>
    <w:rsid w:val="005B278C"/>
    <w:rsid w:val="005C2B44"/>
    <w:rsid w:val="005C59C8"/>
    <w:rsid w:val="005E1D90"/>
    <w:rsid w:val="005E1E08"/>
    <w:rsid w:val="005E69D7"/>
    <w:rsid w:val="00601C0B"/>
    <w:rsid w:val="00603ACC"/>
    <w:rsid w:val="00606840"/>
    <w:rsid w:val="00610B06"/>
    <w:rsid w:val="00615BE4"/>
    <w:rsid w:val="00616607"/>
    <w:rsid w:val="00620FC5"/>
    <w:rsid w:val="006326DC"/>
    <w:rsid w:val="00676203"/>
    <w:rsid w:val="006879C5"/>
    <w:rsid w:val="006949E6"/>
    <w:rsid w:val="006A0356"/>
    <w:rsid w:val="006A0806"/>
    <w:rsid w:val="006A1C4C"/>
    <w:rsid w:val="006A42FD"/>
    <w:rsid w:val="006C0C90"/>
    <w:rsid w:val="006C11D7"/>
    <w:rsid w:val="006D127C"/>
    <w:rsid w:val="006D1BCE"/>
    <w:rsid w:val="006E0D48"/>
    <w:rsid w:val="006F1F1B"/>
    <w:rsid w:val="006F4829"/>
    <w:rsid w:val="0070176B"/>
    <w:rsid w:val="007051BD"/>
    <w:rsid w:val="0070650D"/>
    <w:rsid w:val="007365D3"/>
    <w:rsid w:val="0074241D"/>
    <w:rsid w:val="00744568"/>
    <w:rsid w:val="00752CE3"/>
    <w:rsid w:val="00757A97"/>
    <w:rsid w:val="007630A7"/>
    <w:rsid w:val="007702FB"/>
    <w:rsid w:val="00777798"/>
    <w:rsid w:val="00794C71"/>
    <w:rsid w:val="007A3618"/>
    <w:rsid w:val="007A7D9F"/>
    <w:rsid w:val="007B0166"/>
    <w:rsid w:val="007C01AC"/>
    <w:rsid w:val="007C2B51"/>
    <w:rsid w:val="007E13CE"/>
    <w:rsid w:val="007E2BAE"/>
    <w:rsid w:val="007F217A"/>
    <w:rsid w:val="008063BE"/>
    <w:rsid w:val="008217A1"/>
    <w:rsid w:val="00825DBA"/>
    <w:rsid w:val="0083482E"/>
    <w:rsid w:val="008402F8"/>
    <w:rsid w:val="0084389E"/>
    <w:rsid w:val="00850D68"/>
    <w:rsid w:val="0085327D"/>
    <w:rsid w:val="00853863"/>
    <w:rsid w:val="00857DE0"/>
    <w:rsid w:val="008705F7"/>
    <w:rsid w:val="0088018F"/>
    <w:rsid w:val="00880AC3"/>
    <w:rsid w:val="00882EEC"/>
    <w:rsid w:val="008853B4"/>
    <w:rsid w:val="008965BF"/>
    <w:rsid w:val="008C4563"/>
    <w:rsid w:val="008D0BB8"/>
    <w:rsid w:val="008D2BC3"/>
    <w:rsid w:val="008D4ED3"/>
    <w:rsid w:val="008F1E38"/>
    <w:rsid w:val="00900E53"/>
    <w:rsid w:val="00907E65"/>
    <w:rsid w:val="0091056C"/>
    <w:rsid w:val="009115C0"/>
    <w:rsid w:val="00911943"/>
    <w:rsid w:val="00912E59"/>
    <w:rsid w:val="00912F0B"/>
    <w:rsid w:val="00914EBB"/>
    <w:rsid w:val="00937758"/>
    <w:rsid w:val="0095058D"/>
    <w:rsid w:val="00952E66"/>
    <w:rsid w:val="0097691F"/>
    <w:rsid w:val="00984B82"/>
    <w:rsid w:val="0098741E"/>
    <w:rsid w:val="00991D90"/>
    <w:rsid w:val="0099351A"/>
    <w:rsid w:val="009940E5"/>
    <w:rsid w:val="00996BE1"/>
    <w:rsid w:val="00996D8B"/>
    <w:rsid w:val="009B23F4"/>
    <w:rsid w:val="009B5221"/>
    <w:rsid w:val="009B71B2"/>
    <w:rsid w:val="009C5CA2"/>
    <w:rsid w:val="009E2FFE"/>
    <w:rsid w:val="009F16A2"/>
    <w:rsid w:val="00A0504C"/>
    <w:rsid w:val="00A0750E"/>
    <w:rsid w:val="00A1021E"/>
    <w:rsid w:val="00A14A59"/>
    <w:rsid w:val="00A249B0"/>
    <w:rsid w:val="00A25E52"/>
    <w:rsid w:val="00A309CC"/>
    <w:rsid w:val="00A34687"/>
    <w:rsid w:val="00A36A0F"/>
    <w:rsid w:val="00A5748B"/>
    <w:rsid w:val="00A67B3C"/>
    <w:rsid w:val="00A72720"/>
    <w:rsid w:val="00A748F1"/>
    <w:rsid w:val="00A93234"/>
    <w:rsid w:val="00A94B37"/>
    <w:rsid w:val="00A97311"/>
    <w:rsid w:val="00AB7E1F"/>
    <w:rsid w:val="00AC3BD8"/>
    <w:rsid w:val="00AC464D"/>
    <w:rsid w:val="00AC4F26"/>
    <w:rsid w:val="00AC524E"/>
    <w:rsid w:val="00AC54E9"/>
    <w:rsid w:val="00AD2820"/>
    <w:rsid w:val="00AE506A"/>
    <w:rsid w:val="00AE70B8"/>
    <w:rsid w:val="00AF5118"/>
    <w:rsid w:val="00B03092"/>
    <w:rsid w:val="00B042BC"/>
    <w:rsid w:val="00B16322"/>
    <w:rsid w:val="00B50C3A"/>
    <w:rsid w:val="00B667C8"/>
    <w:rsid w:val="00B676C7"/>
    <w:rsid w:val="00B7174C"/>
    <w:rsid w:val="00B71A84"/>
    <w:rsid w:val="00B71FAD"/>
    <w:rsid w:val="00B9465A"/>
    <w:rsid w:val="00BA12D0"/>
    <w:rsid w:val="00BA1F7C"/>
    <w:rsid w:val="00BA6C3C"/>
    <w:rsid w:val="00BC6852"/>
    <w:rsid w:val="00BD2F43"/>
    <w:rsid w:val="00BE39E9"/>
    <w:rsid w:val="00BE4C94"/>
    <w:rsid w:val="00BF2C82"/>
    <w:rsid w:val="00BF341E"/>
    <w:rsid w:val="00BF7F01"/>
    <w:rsid w:val="00C06BC3"/>
    <w:rsid w:val="00C0759C"/>
    <w:rsid w:val="00C10087"/>
    <w:rsid w:val="00C14446"/>
    <w:rsid w:val="00C16111"/>
    <w:rsid w:val="00C305D0"/>
    <w:rsid w:val="00C43B47"/>
    <w:rsid w:val="00C601B1"/>
    <w:rsid w:val="00C60255"/>
    <w:rsid w:val="00C762A2"/>
    <w:rsid w:val="00C8097E"/>
    <w:rsid w:val="00C8384A"/>
    <w:rsid w:val="00C90A9B"/>
    <w:rsid w:val="00C920D0"/>
    <w:rsid w:val="00C92C93"/>
    <w:rsid w:val="00CC0548"/>
    <w:rsid w:val="00CC499D"/>
    <w:rsid w:val="00CD282B"/>
    <w:rsid w:val="00CE11D9"/>
    <w:rsid w:val="00CF1399"/>
    <w:rsid w:val="00D06677"/>
    <w:rsid w:val="00D11D68"/>
    <w:rsid w:val="00D1313D"/>
    <w:rsid w:val="00D13CEE"/>
    <w:rsid w:val="00D25E6C"/>
    <w:rsid w:val="00D3249A"/>
    <w:rsid w:val="00D35C8C"/>
    <w:rsid w:val="00D54A94"/>
    <w:rsid w:val="00D602EA"/>
    <w:rsid w:val="00D653B1"/>
    <w:rsid w:val="00D663F5"/>
    <w:rsid w:val="00D67405"/>
    <w:rsid w:val="00D7407A"/>
    <w:rsid w:val="00DA371E"/>
    <w:rsid w:val="00DA5975"/>
    <w:rsid w:val="00DB4A5E"/>
    <w:rsid w:val="00DB6D74"/>
    <w:rsid w:val="00DC257C"/>
    <w:rsid w:val="00DC3826"/>
    <w:rsid w:val="00DC7A29"/>
    <w:rsid w:val="00DD107C"/>
    <w:rsid w:val="00DD1129"/>
    <w:rsid w:val="00DD7B7E"/>
    <w:rsid w:val="00DE02E5"/>
    <w:rsid w:val="00DE2419"/>
    <w:rsid w:val="00DE3E70"/>
    <w:rsid w:val="00DE4B38"/>
    <w:rsid w:val="00DF0B6A"/>
    <w:rsid w:val="00DF2C1B"/>
    <w:rsid w:val="00DF3A64"/>
    <w:rsid w:val="00DF4C01"/>
    <w:rsid w:val="00DF6F78"/>
    <w:rsid w:val="00DF7C36"/>
    <w:rsid w:val="00E4368F"/>
    <w:rsid w:val="00E46222"/>
    <w:rsid w:val="00E46B00"/>
    <w:rsid w:val="00E47D41"/>
    <w:rsid w:val="00E73070"/>
    <w:rsid w:val="00E76FF8"/>
    <w:rsid w:val="00E81D06"/>
    <w:rsid w:val="00E911C5"/>
    <w:rsid w:val="00E96067"/>
    <w:rsid w:val="00EA1A32"/>
    <w:rsid w:val="00EA5D57"/>
    <w:rsid w:val="00EB2E9A"/>
    <w:rsid w:val="00EB70AB"/>
    <w:rsid w:val="00EC51B7"/>
    <w:rsid w:val="00EC7689"/>
    <w:rsid w:val="00EE2628"/>
    <w:rsid w:val="00EF091C"/>
    <w:rsid w:val="00F17041"/>
    <w:rsid w:val="00F24D4E"/>
    <w:rsid w:val="00F25512"/>
    <w:rsid w:val="00F32AA3"/>
    <w:rsid w:val="00F40C33"/>
    <w:rsid w:val="00F42C48"/>
    <w:rsid w:val="00F50348"/>
    <w:rsid w:val="00F576C7"/>
    <w:rsid w:val="00F65C95"/>
    <w:rsid w:val="00F72081"/>
    <w:rsid w:val="00F82B5B"/>
    <w:rsid w:val="00F97586"/>
    <w:rsid w:val="00FA2F94"/>
    <w:rsid w:val="00FB447E"/>
    <w:rsid w:val="00FC4EBA"/>
    <w:rsid w:val="00FC64D0"/>
    <w:rsid w:val="00FD2EFD"/>
    <w:rsid w:val="00FD69DA"/>
    <w:rsid w:val="00FF68EE"/>
    <w:rsid w:val="010C543D"/>
    <w:rsid w:val="02792F9B"/>
    <w:rsid w:val="03157EE1"/>
    <w:rsid w:val="046B3380"/>
    <w:rsid w:val="04DA061F"/>
    <w:rsid w:val="05282A26"/>
    <w:rsid w:val="05D61374"/>
    <w:rsid w:val="05DE7F94"/>
    <w:rsid w:val="060B5E44"/>
    <w:rsid w:val="0699289A"/>
    <w:rsid w:val="06CF280B"/>
    <w:rsid w:val="07262F42"/>
    <w:rsid w:val="074000EE"/>
    <w:rsid w:val="074E3384"/>
    <w:rsid w:val="08736AE3"/>
    <w:rsid w:val="08AA16F5"/>
    <w:rsid w:val="08E9215E"/>
    <w:rsid w:val="09744731"/>
    <w:rsid w:val="0AD443DF"/>
    <w:rsid w:val="0AE104AB"/>
    <w:rsid w:val="0AF33399"/>
    <w:rsid w:val="0B4247C1"/>
    <w:rsid w:val="0B85598D"/>
    <w:rsid w:val="0B861462"/>
    <w:rsid w:val="0B8A09A4"/>
    <w:rsid w:val="0DE8360C"/>
    <w:rsid w:val="0E84307D"/>
    <w:rsid w:val="0E8E3087"/>
    <w:rsid w:val="0EE4035C"/>
    <w:rsid w:val="0F2E1E8F"/>
    <w:rsid w:val="0FA12302"/>
    <w:rsid w:val="1098410F"/>
    <w:rsid w:val="10A2201E"/>
    <w:rsid w:val="10BC5E37"/>
    <w:rsid w:val="10BD10AE"/>
    <w:rsid w:val="110A0458"/>
    <w:rsid w:val="126950D1"/>
    <w:rsid w:val="127077B2"/>
    <w:rsid w:val="127A5A84"/>
    <w:rsid w:val="12864734"/>
    <w:rsid w:val="13182FC8"/>
    <w:rsid w:val="1331496B"/>
    <w:rsid w:val="13BD2E28"/>
    <w:rsid w:val="13C61B7D"/>
    <w:rsid w:val="143052CB"/>
    <w:rsid w:val="150823BE"/>
    <w:rsid w:val="15A858C2"/>
    <w:rsid w:val="164C37DC"/>
    <w:rsid w:val="165F25C5"/>
    <w:rsid w:val="165F49D8"/>
    <w:rsid w:val="16D5133F"/>
    <w:rsid w:val="16DC594F"/>
    <w:rsid w:val="16EB4A67"/>
    <w:rsid w:val="170B781F"/>
    <w:rsid w:val="17E94C62"/>
    <w:rsid w:val="18C23CE3"/>
    <w:rsid w:val="18C82A38"/>
    <w:rsid w:val="19036716"/>
    <w:rsid w:val="191762F9"/>
    <w:rsid w:val="19C967AD"/>
    <w:rsid w:val="1AD21A56"/>
    <w:rsid w:val="1C0523E9"/>
    <w:rsid w:val="1CB316CF"/>
    <w:rsid w:val="1DED769B"/>
    <w:rsid w:val="1E2536DA"/>
    <w:rsid w:val="1E830353"/>
    <w:rsid w:val="1FAC58F3"/>
    <w:rsid w:val="1FB45CC1"/>
    <w:rsid w:val="1FD11DA2"/>
    <w:rsid w:val="200E02CB"/>
    <w:rsid w:val="209C5C91"/>
    <w:rsid w:val="209D6A16"/>
    <w:rsid w:val="20AA3662"/>
    <w:rsid w:val="21A24BB8"/>
    <w:rsid w:val="21B13FD7"/>
    <w:rsid w:val="228B4537"/>
    <w:rsid w:val="22F45509"/>
    <w:rsid w:val="23AA5307"/>
    <w:rsid w:val="23E8671F"/>
    <w:rsid w:val="24120373"/>
    <w:rsid w:val="24771563"/>
    <w:rsid w:val="24E3524E"/>
    <w:rsid w:val="252736EF"/>
    <w:rsid w:val="25813A7E"/>
    <w:rsid w:val="25A437BB"/>
    <w:rsid w:val="25DA2E95"/>
    <w:rsid w:val="260521B6"/>
    <w:rsid w:val="269A666B"/>
    <w:rsid w:val="279204F1"/>
    <w:rsid w:val="279F2D3F"/>
    <w:rsid w:val="291E49C7"/>
    <w:rsid w:val="295A2EF7"/>
    <w:rsid w:val="296F5DD0"/>
    <w:rsid w:val="2A266B9B"/>
    <w:rsid w:val="2A2C4571"/>
    <w:rsid w:val="2A8D23BD"/>
    <w:rsid w:val="2AF83F7F"/>
    <w:rsid w:val="2BD66EF1"/>
    <w:rsid w:val="2C185601"/>
    <w:rsid w:val="2C2E1854"/>
    <w:rsid w:val="2C2E1DD2"/>
    <w:rsid w:val="2C3A177E"/>
    <w:rsid w:val="2DEC5C5F"/>
    <w:rsid w:val="2E1E7ED1"/>
    <w:rsid w:val="2ED91824"/>
    <w:rsid w:val="2EFA3CF3"/>
    <w:rsid w:val="2F102DA7"/>
    <w:rsid w:val="2F6F7779"/>
    <w:rsid w:val="2F773072"/>
    <w:rsid w:val="2F7B3F3E"/>
    <w:rsid w:val="30C13076"/>
    <w:rsid w:val="31054754"/>
    <w:rsid w:val="31B05648"/>
    <w:rsid w:val="31E33F00"/>
    <w:rsid w:val="31FB27D7"/>
    <w:rsid w:val="32281128"/>
    <w:rsid w:val="32626C61"/>
    <w:rsid w:val="32A02C6A"/>
    <w:rsid w:val="34124EB2"/>
    <w:rsid w:val="3430030F"/>
    <w:rsid w:val="34421C31"/>
    <w:rsid w:val="34CE02D3"/>
    <w:rsid w:val="350A2E4E"/>
    <w:rsid w:val="3513710C"/>
    <w:rsid w:val="35B64254"/>
    <w:rsid w:val="35D12373"/>
    <w:rsid w:val="36424D84"/>
    <w:rsid w:val="36737C0F"/>
    <w:rsid w:val="3687025F"/>
    <w:rsid w:val="36EA5B6E"/>
    <w:rsid w:val="37842E2D"/>
    <w:rsid w:val="379A0D50"/>
    <w:rsid w:val="37A93457"/>
    <w:rsid w:val="387C6C93"/>
    <w:rsid w:val="38D00CC5"/>
    <w:rsid w:val="395F7102"/>
    <w:rsid w:val="39632B3D"/>
    <w:rsid w:val="39E43912"/>
    <w:rsid w:val="3A021F49"/>
    <w:rsid w:val="3A18210B"/>
    <w:rsid w:val="3AE1361D"/>
    <w:rsid w:val="3B914DE4"/>
    <w:rsid w:val="3C370D5C"/>
    <w:rsid w:val="3D3E654E"/>
    <w:rsid w:val="3D642AD9"/>
    <w:rsid w:val="3D8362BC"/>
    <w:rsid w:val="3DDE1ABF"/>
    <w:rsid w:val="3E762A85"/>
    <w:rsid w:val="3E7E3208"/>
    <w:rsid w:val="3E9E4B5F"/>
    <w:rsid w:val="3EBD1872"/>
    <w:rsid w:val="3F0C5C23"/>
    <w:rsid w:val="3F464A73"/>
    <w:rsid w:val="3F4C6ABE"/>
    <w:rsid w:val="3F6301F5"/>
    <w:rsid w:val="3F6A0974"/>
    <w:rsid w:val="3F6E0848"/>
    <w:rsid w:val="3F745407"/>
    <w:rsid w:val="40084497"/>
    <w:rsid w:val="404F2557"/>
    <w:rsid w:val="40F110A5"/>
    <w:rsid w:val="410119D6"/>
    <w:rsid w:val="42952DFF"/>
    <w:rsid w:val="42EB51C1"/>
    <w:rsid w:val="42F34EBD"/>
    <w:rsid w:val="43B71DFF"/>
    <w:rsid w:val="44B62CB8"/>
    <w:rsid w:val="451E6825"/>
    <w:rsid w:val="46581115"/>
    <w:rsid w:val="466711E5"/>
    <w:rsid w:val="468E0519"/>
    <w:rsid w:val="46AC70C8"/>
    <w:rsid w:val="46C56654"/>
    <w:rsid w:val="46D90ABE"/>
    <w:rsid w:val="46DF5AB8"/>
    <w:rsid w:val="46F84B92"/>
    <w:rsid w:val="4753720A"/>
    <w:rsid w:val="47B57B96"/>
    <w:rsid w:val="47FB1D49"/>
    <w:rsid w:val="484E49CF"/>
    <w:rsid w:val="4900058E"/>
    <w:rsid w:val="49381071"/>
    <w:rsid w:val="4AEC406E"/>
    <w:rsid w:val="4B146099"/>
    <w:rsid w:val="4B404981"/>
    <w:rsid w:val="4B860C50"/>
    <w:rsid w:val="4BC71F55"/>
    <w:rsid w:val="4C9E3B7A"/>
    <w:rsid w:val="4CCE0B6D"/>
    <w:rsid w:val="4D0C28C4"/>
    <w:rsid w:val="4DAB0294"/>
    <w:rsid w:val="4E1D1867"/>
    <w:rsid w:val="4EAC4DA6"/>
    <w:rsid w:val="4F005565"/>
    <w:rsid w:val="4F0E144F"/>
    <w:rsid w:val="4F1E59C0"/>
    <w:rsid w:val="4F485FC3"/>
    <w:rsid w:val="4F6D618B"/>
    <w:rsid w:val="4F862056"/>
    <w:rsid w:val="4FBC1456"/>
    <w:rsid w:val="50390F66"/>
    <w:rsid w:val="51381AC1"/>
    <w:rsid w:val="51762AEE"/>
    <w:rsid w:val="518219C7"/>
    <w:rsid w:val="51CA2669"/>
    <w:rsid w:val="52D010DE"/>
    <w:rsid w:val="530C0B1B"/>
    <w:rsid w:val="5331675D"/>
    <w:rsid w:val="54032BE8"/>
    <w:rsid w:val="540551DE"/>
    <w:rsid w:val="543D1CD8"/>
    <w:rsid w:val="54D13EBC"/>
    <w:rsid w:val="54E60C06"/>
    <w:rsid w:val="54F16BC9"/>
    <w:rsid w:val="55765982"/>
    <w:rsid w:val="558A1E61"/>
    <w:rsid w:val="55C975BB"/>
    <w:rsid w:val="55FC2D0F"/>
    <w:rsid w:val="56160AC4"/>
    <w:rsid w:val="56C440E6"/>
    <w:rsid w:val="572B04AD"/>
    <w:rsid w:val="5860672D"/>
    <w:rsid w:val="586734D3"/>
    <w:rsid w:val="58F93FE8"/>
    <w:rsid w:val="593E3406"/>
    <w:rsid w:val="59633A07"/>
    <w:rsid w:val="59746691"/>
    <w:rsid w:val="597773A5"/>
    <w:rsid w:val="597A3ED7"/>
    <w:rsid w:val="5A0F7CF9"/>
    <w:rsid w:val="5AE43CC5"/>
    <w:rsid w:val="5BEB3EF2"/>
    <w:rsid w:val="5C487C78"/>
    <w:rsid w:val="5CA07A97"/>
    <w:rsid w:val="5D043384"/>
    <w:rsid w:val="5D1C01AF"/>
    <w:rsid w:val="5D2D5D9D"/>
    <w:rsid w:val="5D8A6083"/>
    <w:rsid w:val="5DCE58F2"/>
    <w:rsid w:val="5DD62357"/>
    <w:rsid w:val="5E6A56B6"/>
    <w:rsid w:val="5E7303CB"/>
    <w:rsid w:val="603863F0"/>
    <w:rsid w:val="603C4E83"/>
    <w:rsid w:val="605849BF"/>
    <w:rsid w:val="60892F41"/>
    <w:rsid w:val="609A12F1"/>
    <w:rsid w:val="60A364E6"/>
    <w:rsid w:val="60DB2B68"/>
    <w:rsid w:val="6113030D"/>
    <w:rsid w:val="61BA031A"/>
    <w:rsid w:val="61C7423C"/>
    <w:rsid w:val="629114D1"/>
    <w:rsid w:val="633F71E8"/>
    <w:rsid w:val="634D2A75"/>
    <w:rsid w:val="63B71897"/>
    <w:rsid w:val="64207CFD"/>
    <w:rsid w:val="64900D6E"/>
    <w:rsid w:val="64A66197"/>
    <w:rsid w:val="64ED16D9"/>
    <w:rsid w:val="64F62DB2"/>
    <w:rsid w:val="65FBE2E4"/>
    <w:rsid w:val="66033A7B"/>
    <w:rsid w:val="66683674"/>
    <w:rsid w:val="66C60E3F"/>
    <w:rsid w:val="66EB60E9"/>
    <w:rsid w:val="673E2190"/>
    <w:rsid w:val="676B0588"/>
    <w:rsid w:val="67721777"/>
    <w:rsid w:val="68324798"/>
    <w:rsid w:val="68652D73"/>
    <w:rsid w:val="68653B68"/>
    <w:rsid w:val="68B8655E"/>
    <w:rsid w:val="69A31BE4"/>
    <w:rsid w:val="6A3416A8"/>
    <w:rsid w:val="6C6A7869"/>
    <w:rsid w:val="6C8E589F"/>
    <w:rsid w:val="6D9B158F"/>
    <w:rsid w:val="6EB072A6"/>
    <w:rsid w:val="6EBC18A9"/>
    <w:rsid w:val="6EFD5FAC"/>
    <w:rsid w:val="6F0C2711"/>
    <w:rsid w:val="6F6E4FAC"/>
    <w:rsid w:val="6F890B1A"/>
    <w:rsid w:val="70C269D0"/>
    <w:rsid w:val="710B074B"/>
    <w:rsid w:val="710D6FDF"/>
    <w:rsid w:val="71283836"/>
    <w:rsid w:val="717405BF"/>
    <w:rsid w:val="71AF49AC"/>
    <w:rsid w:val="71E906CF"/>
    <w:rsid w:val="728672AA"/>
    <w:rsid w:val="72921A13"/>
    <w:rsid w:val="72CF4806"/>
    <w:rsid w:val="72E15C68"/>
    <w:rsid w:val="73843BC3"/>
    <w:rsid w:val="7389665F"/>
    <w:rsid w:val="73A31DEF"/>
    <w:rsid w:val="73C30951"/>
    <w:rsid w:val="74705357"/>
    <w:rsid w:val="748638E0"/>
    <w:rsid w:val="74D20C18"/>
    <w:rsid w:val="74D74B52"/>
    <w:rsid w:val="75487AC7"/>
    <w:rsid w:val="755B6C00"/>
    <w:rsid w:val="757535C5"/>
    <w:rsid w:val="75EF1079"/>
    <w:rsid w:val="75FF9075"/>
    <w:rsid w:val="76755F27"/>
    <w:rsid w:val="77E85332"/>
    <w:rsid w:val="78F71711"/>
    <w:rsid w:val="793D711A"/>
    <w:rsid w:val="797E7615"/>
    <w:rsid w:val="798B0C07"/>
    <w:rsid w:val="79E97DC5"/>
    <w:rsid w:val="7A2E4471"/>
    <w:rsid w:val="7AA96446"/>
    <w:rsid w:val="7B095625"/>
    <w:rsid w:val="7B390A72"/>
    <w:rsid w:val="7C6018CD"/>
    <w:rsid w:val="7C907B6C"/>
    <w:rsid w:val="7CA2186F"/>
    <w:rsid w:val="7D8A3FB2"/>
    <w:rsid w:val="7DF01A9A"/>
    <w:rsid w:val="7DF3C2CE"/>
    <w:rsid w:val="7E100BD1"/>
    <w:rsid w:val="7F6645BA"/>
    <w:rsid w:val="7FFC5801"/>
    <w:rsid w:val="9ADB649F"/>
    <w:rsid w:val="9F565DFC"/>
    <w:rsid w:val="F3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73EB9E4-D505-417A-B77C-1B453D50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8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="Calibri" w:eastAsia="华康简标题宋" w:hAnsi="Calibri"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line="240" w:lineRule="auto"/>
    </w:pPr>
    <w:rPr>
      <w:rFonts w:eastAsia="宋体"/>
      <w:sz w:val="30"/>
      <w:szCs w:val="24"/>
    </w:rPr>
  </w:style>
  <w:style w:type="paragraph" w:styleId="a4">
    <w:name w:val="Normal Indent"/>
    <w:basedOn w:val="a"/>
    <w:pPr>
      <w:spacing w:line="240" w:lineRule="auto"/>
      <w:ind w:firstLineChars="200" w:firstLine="420"/>
    </w:pPr>
    <w:rPr>
      <w:rFonts w:eastAsia="宋体"/>
      <w:kern w:val="10"/>
      <w:sz w:val="21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pPr>
      <w:jc w:val="left"/>
    </w:pPr>
  </w:style>
  <w:style w:type="paragraph" w:styleId="3">
    <w:name w:val="Body Text 3"/>
    <w:basedOn w:val="a"/>
    <w:pPr>
      <w:jc w:val="left"/>
    </w:pPr>
    <w:rPr>
      <w:rFonts w:ascii="仿宋_GB2312"/>
      <w:color w:val="000000"/>
      <w:sz w:val="28"/>
    </w:rPr>
  </w:style>
  <w:style w:type="paragraph" w:styleId="a7">
    <w:name w:val="Body Text Indent"/>
    <w:basedOn w:val="a"/>
    <w:next w:val="a8"/>
    <w:link w:val="Char"/>
    <w:pPr>
      <w:spacing w:line="240" w:lineRule="auto"/>
      <w:ind w:firstLine="645"/>
    </w:pPr>
    <w:rPr>
      <w:rFonts w:ascii="仿宋_GB2312"/>
      <w:b/>
    </w:rPr>
  </w:style>
  <w:style w:type="character" w:customStyle="1" w:styleId="Char">
    <w:name w:val="正文文本缩进 Char"/>
    <w:link w:val="a7"/>
    <w:rPr>
      <w:rFonts w:ascii="仿宋_GB2312" w:eastAsia="仿宋_GB2312"/>
      <w:b/>
      <w:kern w:val="2"/>
      <w:sz w:val="32"/>
      <w:lang w:val="en-US" w:eastAsia="zh-CN" w:bidi="ar-SA"/>
    </w:rPr>
  </w:style>
  <w:style w:type="paragraph" w:styleId="a8">
    <w:name w:val="footer"/>
    <w:basedOn w:val="a"/>
    <w:next w:val="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Plain Text"/>
    <w:basedOn w:val="a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a">
    <w:name w:val="Date"/>
    <w:basedOn w:val="a"/>
    <w:next w:val="a"/>
    <w:pPr>
      <w:spacing w:line="240" w:lineRule="auto"/>
      <w:ind w:leftChars="2500" w:left="100"/>
    </w:pPr>
    <w:rPr>
      <w:rFonts w:ascii="仿宋_GB2312"/>
      <w:sz w:val="30"/>
      <w:szCs w:val="24"/>
    </w:rPr>
  </w:style>
  <w:style w:type="paragraph" w:styleId="20">
    <w:name w:val="Body Text Indent 2"/>
    <w:basedOn w:val="a"/>
    <w:pPr>
      <w:spacing w:line="240" w:lineRule="auto"/>
      <w:ind w:rightChars="183" w:right="384" w:firstLineChars="199" w:firstLine="637"/>
    </w:pPr>
    <w:rPr>
      <w:szCs w:val="24"/>
    </w:rPr>
  </w:style>
  <w:style w:type="paragraph" w:styleId="ab">
    <w:name w:val="Balloon Text"/>
    <w:basedOn w:val="a"/>
    <w:semiHidden/>
    <w:pPr>
      <w:spacing w:line="240" w:lineRule="auto"/>
    </w:pPr>
    <w:rPr>
      <w:rFonts w:eastAsia="宋体"/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240" w:lineRule="auto"/>
      <w:ind w:firstLineChars="200" w:firstLine="480"/>
    </w:pPr>
    <w:rPr>
      <w:rFonts w:eastAsia="宋体"/>
      <w:sz w:val="24"/>
    </w:rPr>
  </w:style>
  <w:style w:type="paragraph" w:styleId="21">
    <w:name w:val="Body Text 2"/>
    <w:basedOn w:val="a"/>
    <w:pPr>
      <w:jc w:val="center"/>
    </w:pPr>
    <w:rPr>
      <w:rFonts w:ascii="华康简标题宋" w:eastAsia="华康简标题宋"/>
      <w:sz w:val="4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Courier New"/>
      <w:kern w:val="0"/>
      <w:sz w:val="20"/>
    </w:rPr>
  </w:style>
  <w:style w:type="paragraph" w:styleId="ad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styleId="ae">
    <w:name w:val="Body Text First Indent"/>
    <w:pPr>
      <w:widowControl w:val="0"/>
      <w:spacing w:after="120"/>
      <w:ind w:firstLineChars="100" w:firstLine="420"/>
      <w:jc w:val="both"/>
    </w:pPr>
    <w:rPr>
      <w:rFonts w:ascii="Calibri" w:hAnsi="Calibri"/>
      <w:kern w:val="2"/>
      <w:sz w:val="32"/>
    </w:rPr>
  </w:style>
  <w:style w:type="paragraph" w:styleId="22">
    <w:name w:val="Body Text First Indent 2"/>
    <w:pPr>
      <w:widowControl w:val="0"/>
      <w:spacing w:after="120"/>
      <w:ind w:leftChars="200" w:left="420" w:firstLineChars="200" w:firstLine="420"/>
      <w:jc w:val="both"/>
    </w:pPr>
    <w:rPr>
      <w:rFonts w:ascii="Calibri" w:hAnsi="Calibri" w:cs="黑体"/>
      <w:kern w:val="2"/>
      <w:sz w:val="21"/>
      <w:szCs w:val="22"/>
    </w:rPr>
  </w:style>
  <w:style w:type="table" w:styleId="a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character" w:customStyle="1" w:styleId="zt5">
    <w:name w:val="zt5"/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lang w:eastAsia="en-US"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af3">
    <w:name w:val="第二层"/>
    <w:basedOn w:val="a"/>
    <w:pPr>
      <w:spacing w:line="240" w:lineRule="auto"/>
    </w:pPr>
    <w:rPr>
      <w:rFonts w:ascii="宋体" w:eastAsia="黑体" w:hAnsi="宋体" w:cs="宋体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CharCharChar0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xl34">
    <w:name w:val="xl34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CharCharChar">
    <w:name w:val=" Char1 Char Char Char"/>
    <w:basedOn w:val="a"/>
    <w:rPr>
      <w:sz w:val="30"/>
      <w:szCs w:val="24"/>
    </w:rPr>
  </w:style>
  <w:style w:type="paragraph" w:customStyle="1" w:styleId="Char1CharCharCharCharCharChar">
    <w:name w:val="Char1 Char Char Char Char Char Char"/>
    <w:basedOn w:val="a"/>
    <w:pPr>
      <w:spacing w:line="240" w:lineRule="auto"/>
    </w:pPr>
    <w:rPr>
      <w:rFonts w:ascii="Tahoma" w:eastAsia="宋体" w:hAnsi="Tahoma"/>
      <w:sz w:val="24"/>
    </w:rPr>
  </w:style>
  <w:style w:type="paragraph" w:customStyle="1" w:styleId="xl33">
    <w:name w:val="xl33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xl39">
    <w:name w:val="xl39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xl35">
    <w:name w:val="xl35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/>
      <w:kern w:val="0"/>
      <w:sz w:val="22"/>
      <w:szCs w:val="22"/>
    </w:rPr>
  </w:style>
  <w:style w:type="paragraph" w:customStyle="1" w:styleId="p0">
    <w:name w:val="p0"/>
    <w:basedOn w:val="a"/>
    <w:pPr>
      <w:widowControl/>
      <w:spacing w:line="580" w:lineRule="atLeast"/>
    </w:pPr>
    <w:rPr>
      <w:rFonts w:eastAsia="宋体"/>
      <w:kern w:val="0"/>
      <w:szCs w:val="32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">
    <w:name w:val=" 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仿宋_GB2312" w:hAnsi="宋体" w:hint="eastAsia"/>
      <w:kern w:val="0"/>
      <w:sz w:val="22"/>
      <w:szCs w:val="22"/>
    </w:rPr>
  </w:style>
  <w:style w:type="paragraph" w:customStyle="1" w:styleId="xl38">
    <w:name w:val="xl38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GB231207928">
    <w:name w:val="样式 (中文) 楷体_GB2312 小三 首行缩进:  0.79 厘米 行距: 固定值 28 磅"/>
    <w:basedOn w:val="a"/>
    <w:pPr>
      <w:spacing w:line="560" w:lineRule="exact"/>
      <w:ind w:firstLine="450"/>
    </w:pPr>
    <w:rPr>
      <w:rFonts w:eastAsia="楷体_GB23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  <w:jc w:val="left"/>
    </w:pPr>
    <w:rPr>
      <w:rFonts w:eastAsia="宋体"/>
      <w:kern w:val="0"/>
      <w:sz w:val="22"/>
      <w:szCs w:val="22"/>
    </w:rPr>
  </w:style>
  <w:style w:type="paragraph" w:customStyle="1" w:styleId="xl25">
    <w:name w:val="xl25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2">
    <w:name w:val="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hint="eastAsi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567</Words>
  <Characters>3232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Win10_64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国粮发[2000]32号</dc:title>
  <dc:subject/>
  <dc:creator>赵绘图</dc:creator>
  <cp:keywords/>
  <dc:description/>
  <cp:lastModifiedBy>Microsoft 帐户</cp:lastModifiedBy>
  <cp:revision>2</cp:revision>
  <cp:lastPrinted>2021-02-09T08:11:00Z</cp:lastPrinted>
  <dcterms:created xsi:type="dcterms:W3CDTF">2021-11-18T05:47:00Z</dcterms:created>
  <dcterms:modified xsi:type="dcterms:W3CDTF">2021-11-18T05:47:00Z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AF4349B174154F45B0CA11FDA27E224A</vt:lpwstr>
  </property>
</Properties>
</file>