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F59EF">
      <w:pPr>
        <w:widowControl/>
        <w:jc w:val="left"/>
        <w:outlineLvl w:val="0"/>
        <w:rPr>
          <w:rFonts w:ascii="黑体" w:eastAsia="黑体" w:hAnsi="黑体" w:cs="黑体" w:hint="eastAsia"/>
          <w:bCs/>
          <w:color w:val="000000"/>
          <w:sz w:val="32"/>
          <w:szCs w:val="32"/>
        </w:rPr>
      </w:pPr>
      <w:r>
        <w:rPr>
          <w:rFonts w:ascii="黑体" w:eastAsia="黑体" w:hAnsi="黑体" w:cs="黑体" w:hint="eastAsia"/>
          <w:bCs/>
          <w:color w:val="000000"/>
          <w:sz w:val="32"/>
          <w:szCs w:val="32"/>
        </w:rPr>
        <w:t>附</w:t>
      </w:r>
      <w:r>
        <w:rPr>
          <w:rFonts w:ascii="黑体" w:eastAsia="黑体" w:hAnsi="黑体" w:cs="黑体" w:hint="eastAsia"/>
          <w:bCs/>
          <w:color w:val="000000"/>
          <w:sz w:val="32"/>
          <w:szCs w:val="32"/>
        </w:rPr>
        <w:t>件</w:t>
      </w:r>
    </w:p>
    <w:p w:rsidR="00000000" w:rsidRDefault="00BF59EF">
      <w:pPr>
        <w:widowControl/>
        <w:jc w:val="left"/>
        <w:rPr>
          <w:rFonts w:ascii="仿宋_GB2312" w:eastAsia="仿宋_GB2312" w:hAnsi="Times New Roman"/>
          <w:b/>
          <w:color w:val="000000"/>
          <w:sz w:val="44"/>
        </w:rPr>
      </w:pPr>
    </w:p>
    <w:p w:rsidR="00000000" w:rsidRDefault="00BF59EF">
      <w:pPr>
        <w:widowControl/>
        <w:jc w:val="left"/>
        <w:rPr>
          <w:rFonts w:ascii="仿宋_GB2312" w:eastAsia="仿宋_GB2312" w:hAnsi="Times New Roman"/>
          <w:color w:val="000000"/>
          <w:sz w:val="44"/>
        </w:rPr>
      </w:pPr>
    </w:p>
    <w:p w:rsidR="00000000" w:rsidRDefault="00BF59EF">
      <w:pPr>
        <w:widowControl/>
        <w:jc w:val="center"/>
        <w:rPr>
          <w:rFonts w:ascii="方正小标宋简体" w:eastAsia="方正小标宋简体" w:hAnsi="宋体" w:hint="eastAsia"/>
          <w:b/>
          <w:color w:val="000000"/>
          <w:sz w:val="44"/>
        </w:rPr>
      </w:pPr>
      <w:r>
        <w:rPr>
          <w:rFonts w:ascii="方正小标宋简体" w:eastAsia="方正小标宋简体" w:hAnsi="宋体" w:hint="eastAsia"/>
          <w:b/>
          <w:color w:val="000000"/>
          <w:sz w:val="44"/>
        </w:rPr>
        <w:t>XX</w:t>
      </w:r>
      <w:r>
        <w:rPr>
          <w:rFonts w:ascii="方正小标宋简体" w:eastAsia="方正小标宋简体" w:hAnsi="宋体" w:hint="eastAsia"/>
          <w:b/>
          <w:color w:val="000000"/>
          <w:sz w:val="44"/>
        </w:rPr>
        <w:t>企业</w:t>
      </w:r>
    </w:p>
    <w:p w:rsidR="00000000" w:rsidRDefault="00BF59EF">
      <w:pPr>
        <w:widowControl/>
        <w:jc w:val="center"/>
        <w:rPr>
          <w:rFonts w:ascii="方正小标宋简体" w:eastAsia="方正小标宋简体" w:hAnsi="宋体" w:hint="eastAsia"/>
          <w:b/>
          <w:color w:val="000000"/>
          <w:sz w:val="44"/>
        </w:rPr>
      </w:pPr>
      <w:bookmarkStart w:id="0" w:name="_GoBack"/>
      <w:r>
        <w:rPr>
          <w:rFonts w:ascii="方正小标宋简体" w:eastAsia="方正小标宋简体" w:hAnsi="宋体" w:hint="eastAsia"/>
          <w:b/>
          <w:color w:val="000000"/>
          <w:sz w:val="44"/>
        </w:rPr>
        <w:t>水效领跑者申请报告</w:t>
      </w:r>
    </w:p>
    <w:bookmarkEnd w:id="0"/>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仿宋_GB2312" w:eastAsia="仿宋_GB2312" w:hAnsi="Times New Roman"/>
          <w:b/>
          <w:color w:val="000000"/>
          <w:sz w:val="44"/>
        </w:rPr>
      </w:pPr>
    </w:p>
    <w:p w:rsidR="00000000" w:rsidRDefault="00BF59EF">
      <w:pPr>
        <w:widowControl/>
        <w:jc w:val="center"/>
        <w:rPr>
          <w:rFonts w:ascii="方正小标宋简体" w:eastAsia="方正小标宋简体" w:hAnsi="楷体_GB2312" w:hint="eastAsia"/>
          <w:color w:val="000000"/>
          <w:sz w:val="32"/>
        </w:rPr>
      </w:pPr>
      <w:r>
        <w:rPr>
          <w:rFonts w:ascii="方正小标宋简体" w:eastAsia="方正小标宋简体" w:hAnsi="楷体_GB2312" w:hint="eastAsia"/>
          <w:color w:val="000000"/>
          <w:sz w:val="32"/>
        </w:rPr>
        <w:t>20</w:t>
      </w:r>
      <w:r>
        <w:rPr>
          <w:rFonts w:ascii="方正小标宋简体" w:eastAsia="方正小标宋简体" w:hAnsi="楷体_GB2312" w:hint="eastAsia"/>
          <w:color w:val="000000"/>
          <w:sz w:val="32"/>
        </w:rPr>
        <w:t>2</w:t>
      </w:r>
      <w:r>
        <w:rPr>
          <w:rFonts w:ascii="方正小标宋简体" w:eastAsia="方正小标宋简体" w:hAnsi="楷体_GB2312" w:hint="eastAsia"/>
          <w:color w:val="000000"/>
          <w:sz w:val="32"/>
        </w:rPr>
        <w:t>X</w:t>
      </w:r>
      <w:r>
        <w:rPr>
          <w:rFonts w:ascii="方正小标宋简体" w:eastAsia="方正小标宋简体" w:hAnsi="楷体_GB2312" w:hint="eastAsia"/>
          <w:color w:val="000000"/>
          <w:sz w:val="32"/>
        </w:rPr>
        <w:t>年</w:t>
      </w:r>
      <w:r>
        <w:rPr>
          <w:rFonts w:ascii="方正小标宋简体" w:eastAsia="方正小标宋简体" w:hAnsi="楷体_GB2312" w:hint="eastAsia"/>
          <w:color w:val="000000"/>
          <w:sz w:val="32"/>
        </w:rPr>
        <w:t>X</w:t>
      </w:r>
      <w:r>
        <w:rPr>
          <w:rFonts w:ascii="方正小标宋简体" w:eastAsia="方正小标宋简体" w:hAnsi="楷体_GB2312" w:hint="eastAsia"/>
          <w:color w:val="000000"/>
          <w:sz w:val="32"/>
        </w:rPr>
        <w:t>月</w:t>
      </w:r>
    </w:p>
    <w:p w:rsidR="00000000" w:rsidRDefault="00BF59EF">
      <w:pPr>
        <w:widowControl/>
        <w:jc w:val="left"/>
        <w:rPr>
          <w:rFonts w:ascii="仿宋_GB2312" w:eastAsia="仿宋_GB2312" w:hAnsi="Times New Roman"/>
          <w:color w:val="000000"/>
          <w:sz w:val="44"/>
        </w:rPr>
      </w:pPr>
    </w:p>
    <w:p w:rsidR="00000000" w:rsidRDefault="00BF59EF">
      <w:pPr>
        <w:widowControl/>
        <w:jc w:val="center"/>
        <w:rPr>
          <w:rFonts w:ascii="仿宋_GB2312" w:eastAsia="仿宋_GB2312" w:hAnsi="Times New Roman"/>
          <w:color w:val="000000"/>
          <w:sz w:val="44"/>
        </w:rPr>
      </w:pPr>
      <w:r>
        <w:rPr>
          <w:rFonts w:ascii="仿宋_GB2312" w:eastAsia="仿宋_GB2312" w:hAnsi="Times New Roman" w:hint="eastAsia"/>
          <w:color w:val="000000"/>
          <w:kern w:val="0"/>
          <w:sz w:val="44"/>
        </w:rPr>
        <w:br w:type="page"/>
      </w:r>
      <w:r>
        <w:rPr>
          <w:rFonts w:ascii="方正小标宋简体" w:eastAsia="方正小标宋简体" w:hAnsi="宋体" w:hint="eastAsia"/>
          <w:color w:val="000000"/>
          <w:sz w:val="44"/>
        </w:rPr>
        <w:lastRenderedPageBreak/>
        <w:t>填写说明</w:t>
      </w:r>
    </w:p>
    <w:p w:rsidR="00000000" w:rsidRDefault="00BF59EF">
      <w:pPr>
        <w:widowControl/>
        <w:ind w:firstLineChars="200" w:firstLine="640"/>
        <w:jc w:val="left"/>
        <w:rPr>
          <w:rFonts w:ascii="仿宋_GB2312" w:eastAsia="仿宋_GB2312" w:hAnsi="Times New Roman"/>
          <w:color w:val="000000"/>
          <w:sz w:val="32"/>
        </w:rPr>
      </w:pPr>
    </w:p>
    <w:p w:rsidR="00000000" w:rsidRDefault="00BF59EF">
      <w:pPr>
        <w:widowControl/>
        <w:ind w:firstLineChars="200" w:firstLine="640"/>
        <w:jc w:val="left"/>
        <w:rPr>
          <w:rFonts w:ascii="仿宋_GB2312" w:eastAsia="仿宋_GB2312" w:hAnsi="Times New Roman"/>
          <w:sz w:val="32"/>
        </w:rPr>
      </w:pPr>
      <w:r>
        <w:rPr>
          <w:rFonts w:ascii="仿宋_GB2312" w:eastAsia="仿宋_GB2312" w:hAnsi="Times New Roman" w:hint="eastAsia"/>
          <w:sz w:val="32"/>
        </w:rPr>
        <w:t>1</w:t>
      </w:r>
      <w:r>
        <w:rPr>
          <w:rFonts w:ascii="仿宋_GB2312" w:eastAsia="仿宋_GB2312" w:hAnsi="Times New Roman" w:hint="eastAsia"/>
          <w:sz w:val="32"/>
        </w:rPr>
        <w:t>、申报企业应认真阅读《重点用水企业水效领跑者引领行动实施细则》，按照有关要求如实编写申请报告，并提供必要的证明材料。</w:t>
      </w:r>
    </w:p>
    <w:p w:rsidR="00000000" w:rsidRDefault="00BF59EF">
      <w:pPr>
        <w:widowControl/>
        <w:ind w:firstLineChars="200" w:firstLine="640"/>
        <w:jc w:val="left"/>
        <w:rPr>
          <w:rFonts w:ascii="仿宋_GB2312" w:eastAsia="仿宋_GB2312" w:hAnsi="Times New Roman"/>
          <w:sz w:val="32"/>
        </w:rPr>
      </w:pPr>
      <w:r>
        <w:rPr>
          <w:rFonts w:ascii="仿宋_GB2312" w:eastAsia="仿宋_GB2312" w:hAnsi="Times New Roman" w:hint="eastAsia"/>
          <w:sz w:val="32"/>
        </w:rPr>
        <w:t>2</w:t>
      </w:r>
      <w:r>
        <w:rPr>
          <w:rFonts w:ascii="仿宋_GB2312" w:eastAsia="仿宋_GB2312" w:hAnsi="Times New Roman" w:hint="eastAsia"/>
          <w:sz w:val="32"/>
        </w:rPr>
        <w:t>、申请报告包含但不限于下列内容：</w:t>
      </w:r>
    </w:p>
    <w:p w:rsidR="00000000" w:rsidRDefault="00BF59EF">
      <w:pPr>
        <w:widowControl/>
        <w:ind w:firstLineChars="200" w:firstLine="640"/>
        <w:jc w:val="left"/>
        <w:rPr>
          <w:rFonts w:ascii="仿宋_GB2312" w:eastAsia="仿宋_GB2312" w:hAnsi="Times New Roman"/>
          <w:sz w:val="32"/>
        </w:rPr>
      </w:pPr>
      <w:r>
        <w:rPr>
          <w:rFonts w:ascii="仿宋_GB2312" w:eastAsia="仿宋_GB2312" w:hAnsi="Times New Roman" w:hint="eastAsia"/>
          <w:sz w:val="32"/>
        </w:rPr>
        <w:t>（</w:t>
      </w:r>
      <w:r>
        <w:rPr>
          <w:rFonts w:ascii="仿宋_GB2312" w:eastAsia="仿宋_GB2312" w:hAnsi="Times New Roman" w:hint="eastAsia"/>
          <w:sz w:val="32"/>
        </w:rPr>
        <w:t>1</w:t>
      </w:r>
      <w:r>
        <w:rPr>
          <w:rFonts w:ascii="仿宋_GB2312" w:eastAsia="仿宋_GB2312" w:hAnsi="Times New Roman" w:hint="eastAsia"/>
          <w:sz w:val="32"/>
        </w:rPr>
        <w:t>）企业基本信息表</w:t>
      </w:r>
    </w:p>
    <w:p w:rsidR="00000000" w:rsidRDefault="00BF59EF">
      <w:pPr>
        <w:widowControl/>
        <w:ind w:firstLineChars="200" w:firstLine="640"/>
        <w:jc w:val="left"/>
        <w:rPr>
          <w:rFonts w:ascii="仿宋_GB2312" w:eastAsia="仿宋_GB2312" w:hAnsi="Times New Roman"/>
          <w:sz w:val="32"/>
        </w:rPr>
      </w:pPr>
      <w:r>
        <w:rPr>
          <w:rFonts w:ascii="仿宋_GB2312" w:eastAsia="仿宋_GB2312" w:hAnsi="Times New Roman" w:hint="eastAsia"/>
          <w:sz w:val="32"/>
        </w:rPr>
        <w:t>（</w:t>
      </w:r>
      <w:r>
        <w:rPr>
          <w:rFonts w:ascii="仿宋_GB2312" w:eastAsia="仿宋_GB2312" w:hAnsi="Times New Roman" w:hint="eastAsia"/>
          <w:sz w:val="32"/>
        </w:rPr>
        <w:t>2</w:t>
      </w:r>
      <w:r>
        <w:rPr>
          <w:rFonts w:ascii="仿宋_GB2312" w:eastAsia="仿宋_GB2312" w:hAnsi="Times New Roman" w:hint="eastAsia"/>
          <w:sz w:val="32"/>
        </w:rPr>
        <w:t>）企业水效分析报告</w:t>
      </w:r>
    </w:p>
    <w:p w:rsidR="00000000" w:rsidRDefault="00BF59EF">
      <w:pPr>
        <w:widowControl/>
        <w:ind w:firstLineChars="200" w:firstLine="640"/>
        <w:jc w:val="left"/>
        <w:rPr>
          <w:rFonts w:ascii="仿宋_GB2312" w:eastAsia="仿宋_GB2312" w:hAnsi="Times New Roman"/>
          <w:color w:val="000000"/>
          <w:sz w:val="32"/>
        </w:rPr>
      </w:pPr>
      <w:r>
        <w:rPr>
          <w:rFonts w:ascii="仿宋_GB2312" w:eastAsia="仿宋_GB2312" w:hAnsi="Times New Roman" w:hint="eastAsia"/>
          <w:sz w:val="32"/>
        </w:rPr>
        <w:t>（</w:t>
      </w:r>
      <w:r>
        <w:rPr>
          <w:rFonts w:ascii="仿宋_GB2312" w:eastAsia="仿宋_GB2312" w:hAnsi="Times New Roman" w:hint="eastAsia"/>
          <w:sz w:val="32"/>
        </w:rPr>
        <w:t>3</w:t>
      </w:r>
      <w:r>
        <w:rPr>
          <w:rFonts w:ascii="仿宋_GB2312" w:eastAsia="仿宋_GB2312" w:hAnsi="Times New Roman" w:hint="eastAsia"/>
          <w:sz w:val="32"/>
        </w:rPr>
        <w:t>）企业自评</w:t>
      </w:r>
      <w:r>
        <w:rPr>
          <w:rFonts w:ascii="仿宋_GB2312" w:eastAsia="仿宋_GB2312" w:hAnsi="Times New Roman"/>
          <w:sz w:val="32"/>
        </w:rPr>
        <w:t>表</w:t>
      </w:r>
    </w:p>
    <w:p w:rsidR="00000000" w:rsidRDefault="00BF59EF">
      <w:pPr>
        <w:widowControl/>
        <w:ind w:firstLineChars="200" w:firstLine="640"/>
        <w:jc w:val="left"/>
        <w:rPr>
          <w:rFonts w:ascii="仿宋_GB2312" w:eastAsia="仿宋_GB2312" w:hAnsi="Times New Roman"/>
          <w:sz w:val="32"/>
        </w:rPr>
      </w:pPr>
      <w:r>
        <w:rPr>
          <w:rFonts w:ascii="仿宋_GB2312" w:eastAsia="仿宋_GB2312" w:hAnsi="Times New Roman" w:hint="eastAsia"/>
          <w:sz w:val="32"/>
        </w:rPr>
        <w:t>3</w:t>
      </w:r>
      <w:r>
        <w:rPr>
          <w:rFonts w:ascii="仿宋_GB2312" w:eastAsia="仿宋_GB2312" w:hAnsi="Times New Roman" w:hint="eastAsia"/>
          <w:sz w:val="32"/>
        </w:rPr>
        <w:t>、以上材料需按顺序编排，并在相应位置加盖公章。</w:t>
      </w:r>
    </w:p>
    <w:p w:rsidR="00000000" w:rsidRDefault="00BF59EF">
      <w:pPr>
        <w:widowControl/>
        <w:ind w:firstLineChars="200" w:firstLine="640"/>
        <w:jc w:val="left"/>
        <w:rPr>
          <w:rFonts w:ascii="仿宋_GB2312" w:eastAsia="仿宋_GB2312" w:hAnsi="Times New Roman"/>
          <w:color w:val="000000"/>
          <w:sz w:val="32"/>
        </w:rPr>
      </w:pPr>
    </w:p>
    <w:p w:rsidR="00000000" w:rsidRDefault="00BF59EF">
      <w:pPr>
        <w:widowControl/>
        <w:jc w:val="center"/>
        <w:outlineLvl w:val="0"/>
        <w:rPr>
          <w:rFonts w:ascii="仿宋_GB2312" w:eastAsia="仿宋_GB2312" w:hAnsi="Times New Roman"/>
          <w:color w:val="000000"/>
        </w:rPr>
      </w:pPr>
      <w:r>
        <w:rPr>
          <w:rFonts w:ascii="仿宋_GB2312" w:eastAsia="仿宋_GB2312" w:hAnsi="Times New Roman" w:hint="eastAsia"/>
          <w:b/>
          <w:color w:val="000000"/>
          <w:kern w:val="0"/>
          <w:sz w:val="36"/>
        </w:rPr>
        <w:br w:type="page"/>
      </w:r>
      <w:r>
        <w:rPr>
          <w:rFonts w:ascii="仿宋_GB2312" w:eastAsia="仿宋_GB2312" w:hAnsi="Times New Roman" w:hint="eastAsia"/>
          <w:b/>
          <w:color w:val="000000"/>
          <w:sz w:val="36"/>
        </w:rPr>
        <w:lastRenderedPageBreak/>
        <w:t>企业基本信息表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27"/>
        <w:gridCol w:w="1560"/>
        <w:gridCol w:w="538"/>
        <w:gridCol w:w="2229"/>
        <w:gridCol w:w="2341"/>
      </w:tblGrid>
      <w:tr w:rsidR="00000000">
        <w:trPr>
          <w:trHeight w:val="454"/>
          <w:jc w:val="center"/>
        </w:trPr>
        <w:tc>
          <w:tcPr>
            <w:tcW w:w="8715" w:type="dxa"/>
            <w:gridSpan w:val="6"/>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一、企业基本信息</w:t>
            </w: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企业名称</w:t>
            </w:r>
          </w:p>
        </w:tc>
        <w:tc>
          <w:tcPr>
            <w:tcW w:w="6668"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组织机构代码</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邮编</w:t>
            </w:r>
          </w:p>
        </w:tc>
        <w:tc>
          <w:tcPr>
            <w:tcW w:w="2341"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详细地址</w:t>
            </w:r>
          </w:p>
        </w:tc>
        <w:tc>
          <w:tcPr>
            <w:tcW w:w="6668"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法定代表人</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法人代表联系电话</w:t>
            </w:r>
          </w:p>
        </w:tc>
        <w:tc>
          <w:tcPr>
            <w:tcW w:w="2341"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联系部门</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联系人</w:t>
            </w:r>
          </w:p>
        </w:tc>
        <w:tc>
          <w:tcPr>
            <w:tcW w:w="2341"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联系</w:t>
            </w:r>
            <w:r>
              <w:rPr>
                <w:rFonts w:ascii="仿宋_GB2312" w:eastAsia="仿宋_GB2312" w:hAnsi="宋体" w:hint="eastAsia"/>
                <w:color w:val="000000"/>
                <w:sz w:val="24"/>
              </w:rPr>
              <w:t>电话</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传真</w:t>
            </w:r>
          </w:p>
        </w:tc>
        <w:tc>
          <w:tcPr>
            <w:tcW w:w="2341"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手机</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电子邮箱</w:t>
            </w:r>
          </w:p>
        </w:tc>
        <w:tc>
          <w:tcPr>
            <w:tcW w:w="2341" w:type="dxa"/>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204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企业类型</w:t>
            </w:r>
          </w:p>
        </w:tc>
        <w:tc>
          <w:tcPr>
            <w:tcW w:w="6668"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内资（</w:t>
            </w:r>
            <w:r>
              <w:rPr>
                <w:rFonts w:ascii="仿宋_GB2312" w:eastAsia="仿宋_GB2312" w:hAnsi="宋体" w:hint="eastAsia"/>
                <w:color w:val="000000"/>
              </w:rPr>
              <w:t>□</w:t>
            </w:r>
            <w:r>
              <w:rPr>
                <w:rFonts w:ascii="仿宋_GB2312" w:eastAsia="仿宋_GB2312" w:hAnsi="宋体" w:hint="eastAsia"/>
                <w:color w:val="000000"/>
                <w:sz w:val="24"/>
              </w:rPr>
              <w:t>国有</w:t>
            </w:r>
            <w:r>
              <w:rPr>
                <w:rFonts w:ascii="仿宋_GB2312" w:eastAsia="仿宋_GB2312" w:hAnsi="宋体" w:hint="eastAsia"/>
                <w:color w:val="000000"/>
              </w:rPr>
              <w:t>□</w:t>
            </w:r>
            <w:r>
              <w:rPr>
                <w:rFonts w:ascii="仿宋_GB2312" w:eastAsia="仿宋_GB2312" w:hAnsi="宋体" w:hint="eastAsia"/>
                <w:color w:val="000000"/>
                <w:sz w:val="24"/>
              </w:rPr>
              <w:t>集体</w:t>
            </w:r>
            <w:r>
              <w:rPr>
                <w:rFonts w:ascii="仿宋_GB2312" w:eastAsia="仿宋_GB2312" w:hAnsi="宋体" w:hint="eastAsia"/>
                <w:color w:val="000000"/>
              </w:rPr>
              <w:t>□</w:t>
            </w:r>
            <w:r>
              <w:rPr>
                <w:rFonts w:ascii="仿宋_GB2312" w:eastAsia="仿宋_GB2312" w:hAnsi="宋体" w:hint="eastAsia"/>
                <w:color w:val="000000"/>
                <w:sz w:val="24"/>
              </w:rPr>
              <w:t>民营）</w:t>
            </w:r>
            <w:r>
              <w:rPr>
                <w:rFonts w:ascii="仿宋_GB2312" w:eastAsia="仿宋_GB2312" w:hAnsi="宋体" w:hint="eastAsia"/>
                <w:color w:val="000000"/>
              </w:rPr>
              <w:t>□</w:t>
            </w:r>
            <w:r>
              <w:rPr>
                <w:rFonts w:ascii="仿宋_GB2312" w:eastAsia="仿宋_GB2312" w:hAnsi="宋体" w:hint="eastAsia"/>
                <w:color w:val="000000"/>
                <w:sz w:val="24"/>
              </w:rPr>
              <w:t>中外合资</w:t>
            </w:r>
            <w:r>
              <w:rPr>
                <w:rFonts w:ascii="仿宋_GB2312" w:eastAsia="仿宋_GB2312" w:hAnsi="宋体" w:hint="eastAsia"/>
                <w:color w:val="000000"/>
              </w:rPr>
              <w:t>□</w:t>
            </w:r>
            <w:r>
              <w:rPr>
                <w:rFonts w:ascii="仿宋_GB2312" w:eastAsia="仿宋_GB2312" w:hAnsi="宋体" w:hint="eastAsia"/>
                <w:color w:val="000000"/>
                <w:sz w:val="24"/>
              </w:rPr>
              <w:t>港澳台</w:t>
            </w:r>
            <w:r>
              <w:rPr>
                <w:rFonts w:ascii="仿宋_GB2312" w:eastAsia="仿宋_GB2312" w:hAnsi="宋体" w:hint="eastAsia"/>
                <w:color w:val="000000"/>
              </w:rPr>
              <w:t>□</w:t>
            </w:r>
            <w:r>
              <w:rPr>
                <w:rFonts w:ascii="仿宋_GB2312" w:eastAsia="仿宋_GB2312" w:hAnsi="宋体" w:hint="eastAsia"/>
                <w:color w:val="000000"/>
                <w:sz w:val="24"/>
              </w:rPr>
              <w:t>外商独资</w:t>
            </w:r>
          </w:p>
        </w:tc>
      </w:tr>
      <w:tr w:rsidR="00000000">
        <w:trPr>
          <w:trHeight w:val="454"/>
          <w:jc w:val="center"/>
        </w:trPr>
        <w:tc>
          <w:tcPr>
            <w:tcW w:w="8715" w:type="dxa"/>
            <w:gridSpan w:val="6"/>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二、企业水效指标</w:t>
            </w:r>
          </w:p>
        </w:tc>
      </w:tr>
      <w:tr w:rsidR="00000000">
        <w:trPr>
          <w:trHeight w:val="454"/>
          <w:jc w:val="center"/>
        </w:trPr>
        <w:tc>
          <w:tcPr>
            <w:tcW w:w="3607"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主要产品</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3607"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主要水源</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u w:val="single"/>
              </w:rPr>
            </w:pPr>
          </w:p>
        </w:tc>
      </w:tr>
      <w:tr w:rsidR="00000000">
        <w:trPr>
          <w:trHeight w:val="454"/>
          <w:jc w:val="center"/>
        </w:trPr>
        <w:tc>
          <w:tcPr>
            <w:tcW w:w="3607"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2019</w:t>
            </w:r>
            <w:r>
              <w:rPr>
                <w:rFonts w:ascii="仿宋_GB2312" w:eastAsia="仿宋_GB2312" w:hAnsi="宋体" w:hint="eastAsia"/>
                <w:color w:val="000000"/>
                <w:sz w:val="24"/>
              </w:rPr>
              <w:t>年总产值（万元）</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3607"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2019</w:t>
            </w:r>
            <w:r>
              <w:rPr>
                <w:rFonts w:ascii="仿宋_GB2312" w:eastAsia="仿宋_GB2312" w:hAnsi="宋体" w:hint="eastAsia"/>
                <w:color w:val="000000"/>
                <w:sz w:val="24"/>
              </w:rPr>
              <w:t>年取水量（</w:t>
            </w:r>
            <w:r>
              <w:rPr>
                <w:rFonts w:ascii="仿宋_GB2312" w:eastAsia="仿宋_GB2312" w:hAnsi="宋体" w:hint="eastAsia"/>
                <w:color w:val="000000"/>
                <w:sz w:val="24"/>
              </w:rPr>
              <w:t>m</w:t>
            </w:r>
            <w:r>
              <w:rPr>
                <w:rFonts w:ascii="仿宋_GB2312" w:eastAsia="仿宋_GB2312" w:hAnsi="宋体" w:hint="eastAsia"/>
                <w:color w:val="000000"/>
                <w:sz w:val="24"/>
                <w:vertAlign w:val="superscript"/>
              </w:rPr>
              <w:t>3</w:t>
            </w:r>
            <w:r>
              <w:rPr>
                <w:rFonts w:ascii="仿宋_GB2312" w:eastAsia="仿宋_GB2312" w:hAnsi="宋体" w:hint="eastAsia"/>
                <w:color w:val="000000"/>
                <w:sz w:val="24"/>
              </w:rPr>
              <w:t>）</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p>
        </w:tc>
      </w:tr>
      <w:tr w:rsidR="00000000">
        <w:trPr>
          <w:trHeight w:val="454"/>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近三年企业单位产品用水量指标（请注明单位）</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2017</w:t>
            </w:r>
            <w:r>
              <w:rPr>
                <w:rFonts w:ascii="仿宋_GB2312" w:eastAsia="仿宋_GB2312" w:hAnsi="宋体" w:hint="eastAsia"/>
                <w:color w:val="000000"/>
                <w:sz w:val="24"/>
              </w:rPr>
              <w:t>年</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r>
      <w:tr w:rsidR="00000000">
        <w:trPr>
          <w:trHeight w:val="454"/>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jc w:val="left"/>
              <w:rPr>
                <w:rFonts w:ascii="仿宋_GB2312" w:eastAsia="仿宋_GB2312" w:hAnsi="宋体" w:hint="eastAsia"/>
                <w:color w:val="000000"/>
                <w:sz w:val="24"/>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2018</w:t>
            </w:r>
            <w:r>
              <w:rPr>
                <w:rFonts w:ascii="仿宋_GB2312" w:eastAsia="仿宋_GB2312" w:hAnsi="宋体" w:hint="eastAsia"/>
                <w:color w:val="000000"/>
                <w:sz w:val="24"/>
              </w:rPr>
              <w:t>年</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r>
      <w:tr w:rsidR="00000000">
        <w:trPr>
          <w:trHeight w:val="454"/>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jc w:val="left"/>
              <w:rPr>
                <w:rFonts w:ascii="仿宋_GB2312" w:eastAsia="仿宋_GB2312" w:hAnsi="宋体" w:hint="eastAsia"/>
                <w:color w:val="000000"/>
                <w:sz w:val="24"/>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r>
              <w:rPr>
                <w:rFonts w:ascii="仿宋_GB2312" w:eastAsia="仿宋_GB2312" w:hAnsi="宋体" w:hint="eastAsia"/>
                <w:color w:val="000000"/>
                <w:sz w:val="24"/>
              </w:rPr>
              <w:t>2019</w:t>
            </w:r>
            <w:r>
              <w:rPr>
                <w:rFonts w:ascii="仿宋_GB2312" w:eastAsia="仿宋_GB2312" w:hAnsi="宋体" w:hint="eastAsia"/>
                <w:color w:val="000000"/>
                <w:sz w:val="24"/>
              </w:rPr>
              <w:t>年</w:t>
            </w:r>
          </w:p>
        </w:tc>
        <w:tc>
          <w:tcPr>
            <w:tcW w:w="5108"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jc w:val="left"/>
              <w:rPr>
                <w:rFonts w:ascii="仿宋_GB2312" w:eastAsia="仿宋_GB2312" w:hAnsi="宋体" w:hint="eastAsia"/>
                <w:color w:val="000000"/>
                <w:sz w:val="24"/>
              </w:rPr>
            </w:pPr>
          </w:p>
        </w:tc>
      </w:tr>
      <w:tr w:rsidR="00000000">
        <w:trPr>
          <w:trHeight w:val="454"/>
          <w:jc w:val="center"/>
        </w:trPr>
        <w:tc>
          <w:tcPr>
            <w:tcW w:w="8715" w:type="dxa"/>
            <w:gridSpan w:val="6"/>
            <w:tcBorders>
              <w:top w:val="single" w:sz="4" w:space="0" w:color="auto"/>
              <w:left w:val="single" w:sz="4" w:space="0" w:color="auto"/>
              <w:bottom w:val="single" w:sz="4" w:space="0" w:color="auto"/>
              <w:right w:val="single" w:sz="4" w:space="0" w:color="auto"/>
            </w:tcBorders>
            <w:vAlign w:val="center"/>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材料真实性承诺：</w:t>
            </w:r>
          </w:p>
          <w:p w:rsidR="00000000" w:rsidRDefault="00BF59EF">
            <w:pPr>
              <w:spacing w:line="320" w:lineRule="exact"/>
              <w:ind w:firstLine="420"/>
              <w:rPr>
                <w:rFonts w:ascii="仿宋_GB2312" w:eastAsia="仿宋_GB2312" w:hAnsi="宋体" w:hint="eastAsia"/>
                <w:color w:val="000000"/>
                <w:sz w:val="24"/>
              </w:rPr>
            </w:pPr>
            <w:r>
              <w:rPr>
                <w:rFonts w:ascii="仿宋_GB2312" w:eastAsia="仿宋_GB2312" w:hAnsi="宋体" w:hint="eastAsia"/>
                <w:color w:val="000000"/>
                <w:sz w:val="24"/>
              </w:rPr>
              <w:t>我单位郑重承诺：本次申报国家水效领跑者所提交的相关数据和信息均真实、有效，愿接受并积极配合主管部门的监督抽查和核验。如有违反，愿承担由此产生的相应责任。</w:t>
            </w:r>
          </w:p>
          <w:p w:rsidR="00000000" w:rsidRDefault="00BF59EF">
            <w:pPr>
              <w:spacing w:line="320" w:lineRule="exact"/>
              <w:ind w:firstLineChars="2000" w:firstLine="4800"/>
              <w:rPr>
                <w:rFonts w:ascii="仿宋_GB2312" w:eastAsia="仿宋_GB2312" w:hAnsi="宋体" w:hint="eastAsia"/>
                <w:color w:val="000000"/>
                <w:sz w:val="24"/>
              </w:rPr>
            </w:pPr>
            <w:r>
              <w:rPr>
                <w:rFonts w:ascii="仿宋_GB2312" w:eastAsia="仿宋_GB2312" w:hAnsi="宋体" w:hint="eastAsia"/>
                <w:color w:val="000000"/>
                <w:sz w:val="24"/>
              </w:rPr>
              <w:t>单位负责人（签字）：</w:t>
            </w:r>
          </w:p>
          <w:p w:rsidR="00000000" w:rsidRDefault="00BF59EF">
            <w:pPr>
              <w:spacing w:line="320" w:lineRule="exact"/>
              <w:ind w:firstLine="420"/>
              <w:rPr>
                <w:rFonts w:ascii="仿宋_GB2312" w:eastAsia="仿宋_GB2312" w:hAnsi="宋体" w:hint="eastAsia"/>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（申报单位公章）</w:t>
            </w:r>
          </w:p>
          <w:p w:rsidR="00000000" w:rsidRDefault="00BF59EF">
            <w:pPr>
              <w:spacing w:line="320" w:lineRule="exact"/>
              <w:ind w:firstLine="420"/>
              <w:rPr>
                <w:rFonts w:ascii="仿宋_GB2312" w:eastAsia="仿宋_GB2312" w:hAnsi="宋体" w:hint="eastAsia"/>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trPr>
          <w:trHeight w:val="454"/>
          <w:jc w:val="center"/>
        </w:trPr>
        <w:tc>
          <w:tcPr>
            <w:tcW w:w="8715" w:type="dxa"/>
            <w:gridSpan w:val="6"/>
            <w:tcBorders>
              <w:top w:val="single" w:sz="4" w:space="0" w:color="auto"/>
              <w:left w:val="single" w:sz="4" w:space="0" w:color="auto"/>
              <w:bottom w:val="single" w:sz="4" w:space="0" w:color="auto"/>
              <w:right w:val="single" w:sz="4" w:space="0" w:color="auto"/>
            </w:tcBorders>
          </w:tcPr>
          <w:p w:rsidR="00000000" w:rsidRDefault="00BF59EF">
            <w:pPr>
              <w:spacing w:line="320" w:lineRule="exact"/>
              <w:rPr>
                <w:rFonts w:ascii="仿宋_GB2312" w:eastAsia="仿宋_GB2312" w:hAnsi="宋体" w:hint="eastAsia"/>
                <w:color w:val="000000"/>
                <w:sz w:val="24"/>
              </w:rPr>
            </w:pPr>
            <w:r>
              <w:rPr>
                <w:rFonts w:ascii="仿宋_GB2312" w:eastAsia="仿宋_GB2312" w:hAnsi="宋体" w:hint="eastAsia"/>
                <w:color w:val="000000"/>
                <w:sz w:val="24"/>
              </w:rPr>
              <w:t>推荐单位意见：</w:t>
            </w:r>
          </w:p>
          <w:p w:rsidR="00000000" w:rsidRDefault="00BF59EF">
            <w:pPr>
              <w:spacing w:line="320" w:lineRule="exact"/>
              <w:rPr>
                <w:rFonts w:ascii="仿宋_GB2312" w:eastAsia="仿宋_GB2312" w:hAnsi="宋体" w:hint="eastAsia"/>
                <w:color w:val="000000"/>
                <w:sz w:val="24"/>
              </w:rPr>
            </w:pPr>
          </w:p>
          <w:p w:rsidR="00000000" w:rsidRDefault="00BF59EF">
            <w:pPr>
              <w:spacing w:line="320" w:lineRule="exact"/>
              <w:ind w:firstLineChars="2000" w:firstLine="4800"/>
              <w:rPr>
                <w:rFonts w:ascii="仿宋_GB2312" w:eastAsia="仿宋_GB2312" w:hAnsi="宋体" w:hint="eastAsia"/>
                <w:color w:val="000000"/>
                <w:sz w:val="24"/>
              </w:rPr>
            </w:pPr>
            <w:r>
              <w:rPr>
                <w:rFonts w:ascii="仿宋_GB2312" w:eastAsia="仿宋_GB2312" w:hAnsi="宋体" w:hint="eastAsia"/>
                <w:color w:val="000000"/>
                <w:sz w:val="24"/>
              </w:rPr>
              <w:t>（推荐单位公章）</w:t>
            </w:r>
          </w:p>
          <w:p w:rsidR="00000000" w:rsidRDefault="00BF59EF">
            <w:pPr>
              <w:spacing w:line="320" w:lineRule="exact"/>
              <w:ind w:firstLine="420"/>
              <w:rPr>
                <w:rFonts w:ascii="仿宋_GB2312" w:eastAsia="仿宋_GB2312" w:hAnsi="宋体" w:hint="eastAsia"/>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p w:rsidR="00000000" w:rsidRDefault="00BF59EF">
            <w:pPr>
              <w:spacing w:line="320" w:lineRule="exact"/>
              <w:rPr>
                <w:rFonts w:ascii="仿宋_GB2312" w:eastAsia="仿宋_GB2312" w:hAnsi="宋体" w:hint="eastAsia"/>
                <w:color w:val="000000"/>
                <w:sz w:val="24"/>
              </w:rPr>
            </w:pPr>
          </w:p>
        </w:tc>
      </w:tr>
    </w:tbl>
    <w:p w:rsidR="00000000" w:rsidRDefault="00BF59EF">
      <w:pPr>
        <w:widowControl/>
        <w:ind w:firstLine="420"/>
        <w:jc w:val="center"/>
        <w:outlineLvl w:val="0"/>
        <w:rPr>
          <w:rFonts w:ascii="仿宋_GB2312" w:eastAsia="仿宋_GB2312" w:hAnsi="Times New Roman"/>
          <w:b/>
          <w:color w:val="000000"/>
          <w:sz w:val="36"/>
        </w:rPr>
      </w:pPr>
      <w:r>
        <w:rPr>
          <w:rFonts w:ascii="仿宋_GB2312" w:eastAsia="仿宋_GB2312" w:hAnsi="Times New Roman" w:hint="eastAsia"/>
          <w:color w:val="000000"/>
          <w:kern w:val="0"/>
        </w:rPr>
        <w:br w:type="page"/>
      </w:r>
      <w:r>
        <w:rPr>
          <w:rFonts w:ascii="仿宋_GB2312" w:eastAsia="仿宋_GB2312" w:hAnsi="Times New Roman" w:hint="eastAsia"/>
          <w:b/>
          <w:color w:val="000000"/>
          <w:sz w:val="36"/>
        </w:rPr>
        <w:lastRenderedPageBreak/>
        <w:t>企业水效分析报告（格式）</w:t>
      </w:r>
    </w:p>
    <w:p w:rsidR="00000000" w:rsidRDefault="00BF59EF">
      <w:pPr>
        <w:widowControl/>
        <w:ind w:firstLine="723"/>
        <w:jc w:val="left"/>
        <w:rPr>
          <w:rFonts w:ascii="仿宋_GB2312" w:eastAsia="仿宋_GB2312" w:hAnsi="Times New Roman"/>
          <w:sz w:val="20"/>
        </w:rPr>
      </w:pPr>
    </w:p>
    <w:p w:rsidR="00000000" w:rsidRDefault="00BF59EF">
      <w:pPr>
        <w:ind w:firstLineChars="200" w:firstLine="640"/>
        <w:outlineLvl w:val="0"/>
        <w:rPr>
          <w:rFonts w:ascii="黑体" w:eastAsia="黑体" w:hAnsi="黑体"/>
          <w:color w:val="000000"/>
          <w:sz w:val="32"/>
        </w:rPr>
      </w:pPr>
      <w:r>
        <w:rPr>
          <w:rFonts w:ascii="黑体" w:eastAsia="黑体" w:hAnsi="黑体" w:hint="eastAsia"/>
          <w:color w:val="000000"/>
          <w:sz w:val="32"/>
        </w:rPr>
        <w:t>一、基本情况</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（一）企业基本情况</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1.</w:t>
      </w:r>
      <w:r>
        <w:rPr>
          <w:rFonts w:ascii="仿宋_GB2312" w:eastAsia="仿宋_GB2312" w:hAnsi="Times New Roman" w:hint="eastAsia"/>
          <w:color w:val="000000"/>
          <w:sz w:val="32"/>
        </w:rPr>
        <w:t>企业规模：包括企业地理位置（流域）、近三年的生产规模、产品结构、历年产量产值、组织结构、员工人数；</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2.</w:t>
      </w:r>
      <w:r>
        <w:rPr>
          <w:rFonts w:ascii="仿宋_GB2312" w:eastAsia="仿宋_GB2312" w:hAnsi="Times New Roman" w:hint="eastAsia"/>
          <w:color w:val="000000"/>
          <w:sz w:val="32"/>
        </w:rPr>
        <w:t>生产情况</w:t>
      </w:r>
      <w:r>
        <w:rPr>
          <w:rFonts w:ascii="仿宋_GB2312" w:eastAsia="仿宋_GB2312" w:hAnsi="Times New Roman" w:hint="eastAsia"/>
          <w:color w:val="000000"/>
          <w:sz w:val="32"/>
        </w:rPr>
        <w:t>：包括企业生产的主要原材料消耗、能源消耗、主要用水环节和用水设备等；</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3.</w:t>
      </w:r>
      <w:r>
        <w:rPr>
          <w:rFonts w:ascii="仿宋_GB2312" w:eastAsia="仿宋_GB2312" w:hAnsi="Times New Roman" w:hint="eastAsia"/>
          <w:color w:val="000000"/>
          <w:sz w:val="32"/>
        </w:rPr>
        <w:t>取用水情况：包括企业的取水水源（常规水资源、非常规水资源）、取水量、排水量、用水计量设备配备、用水计量、水质数据监测等情况。</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（二）申请水效领跑者的相关生产情况</w:t>
      </w:r>
    </w:p>
    <w:p w:rsidR="00000000" w:rsidRDefault="00BF59EF">
      <w:pPr>
        <w:ind w:firstLineChars="200" w:firstLine="640"/>
        <w:outlineLvl w:val="0"/>
        <w:rPr>
          <w:rFonts w:ascii="黑体" w:eastAsia="黑体" w:hAnsi="黑体"/>
          <w:color w:val="000000"/>
          <w:sz w:val="32"/>
        </w:rPr>
      </w:pPr>
      <w:r>
        <w:rPr>
          <w:rFonts w:ascii="黑体" w:eastAsia="黑体" w:hAnsi="黑体" w:hint="eastAsia"/>
          <w:color w:val="000000"/>
          <w:sz w:val="32"/>
        </w:rPr>
        <w:t>二、工艺及技术水平</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（一）主要工艺流程</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包括企业生产主要工艺流程，包括工艺流程图等。</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（二）主要用水设备规模及其技术水平</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包括企业循环水系统、冷却塔、换热器、锅炉、制冷、制氧、软化处理、污水处理等主要用水设备的设备配置、服务区域、运行情况、处理能力等，以及主要用水设备的技术水</w:t>
      </w:r>
      <w:r>
        <w:rPr>
          <w:rFonts w:ascii="仿宋_GB2312" w:eastAsia="仿宋_GB2312" w:hAnsi="Times New Roman" w:hint="eastAsia"/>
          <w:color w:val="000000"/>
          <w:sz w:val="32"/>
        </w:rPr>
        <w:t>平情况。</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（三）与国内外同类企业相比在节水方面的突出做法</w:t>
      </w:r>
    </w:p>
    <w:p w:rsidR="00000000" w:rsidRDefault="00BF59EF">
      <w:pPr>
        <w:ind w:firstLineChars="200" w:firstLine="640"/>
        <w:outlineLvl w:val="0"/>
        <w:rPr>
          <w:rFonts w:ascii="仿宋_GB2312" w:eastAsia="仿宋_GB2312" w:hAnsi="Times New Roman"/>
          <w:color w:val="000000"/>
          <w:sz w:val="32"/>
        </w:rPr>
      </w:pPr>
      <w:r>
        <w:rPr>
          <w:rFonts w:ascii="仿宋_GB2312" w:eastAsia="仿宋_GB2312" w:hAnsi="Times New Roman" w:hint="eastAsia"/>
          <w:color w:val="000000"/>
          <w:sz w:val="32"/>
        </w:rPr>
        <w:t>采取的先进节水工艺技术和装备情况、节水技术改造项目情况、节水管理措施等。</w:t>
      </w:r>
    </w:p>
    <w:p w:rsidR="00000000" w:rsidRDefault="00BF59EF">
      <w:pPr>
        <w:ind w:firstLineChars="200" w:firstLine="640"/>
        <w:outlineLvl w:val="0"/>
        <w:rPr>
          <w:rFonts w:ascii="黑体" w:eastAsia="黑体" w:hAnsi="黑体"/>
          <w:color w:val="000000"/>
          <w:sz w:val="32"/>
        </w:rPr>
      </w:pPr>
      <w:r>
        <w:rPr>
          <w:rFonts w:ascii="黑体" w:eastAsia="黑体" w:hAnsi="黑体" w:hint="eastAsia"/>
          <w:color w:val="000000"/>
          <w:sz w:val="32"/>
        </w:rPr>
        <w:lastRenderedPageBreak/>
        <w:t>三、取用水情况及水效指标</w:t>
      </w:r>
    </w:p>
    <w:p w:rsidR="00000000" w:rsidRDefault="00BF59EF">
      <w:pPr>
        <w:ind w:firstLineChars="200" w:firstLine="640"/>
        <w:outlineLvl w:val="0"/>
        <w:rPr>
          <w:rFonts w:ascii="仿宋_GB2312" w:eastAsia="仿宋_GB2312" w:hAnsi="Times New Roman" w:hint="eastAsia"/>
          <w:color w:val="000000"/>
          <w:sz w:val="32"/>
        </w:rPr>
      </w:pPr>
      <w:r>
        <w:rPr>
          <w:rFonts w:ascii="仿宋_GB2312" w:eastAsia="仿宋_GB2312" w:hAnsi="Times New Roman" w:hint="eastAsia"/>
          <w:color w:val="000000"/>
          <w:sz w:val="32"/>
        </w:rPr>
        <w:t>（一）主要用水工序、用水设备的取用水情况</w:t>
      </w:r>
    </w:p>
    <w:p w:rsidR="00000000" w:rsidRDefault="00BF59EF">
      <w:pPr>
        <w:ind w:firstLineChars="200" w:firstLine="640"/>
        <w:outlineLvl w:val="0"/>
        <w:rPr>
          <w:rFonts w:ascii="仿宋_GB2312" w:eastAsia="仿宋_GB2312" w:hAnsi="Times New Roman" w:hint="eastAsia"/>
          <w:color w:val="000000"/>
          <w:sz w:val="32"/>
        </w:rPr>
      </w:pPr>
      <w:r>
        <w:rPr>
          <w:rFonts w:ascii="仿宋_GB2312" w:eastAsia="仿宋_GB2312" w:hAnsi="Times New Roman" w:hint="eastAsia"/>
          <w:color w:val="000000"/>
          <w:sz w:val="32"/>
        </w:rPr>
        <w:t>包括企业生产主要用水工序、用水设备的取水量、排水量、水质情况等。</w:t>
      </w:r>
    </w:p>
    <w:p w:rsidR="00000000" w:rsidRDefault="00BF59EF">
      <w:pPr>
        <w:ind w:firstLineChars="200" w:firstLine="640"/>
        <w:outlineLvl w:val="0"/>
        <w:rPr>
          <w:rFonts w:ascii="仿宋_GB2312" w:eastAsia="仿宋_GB2312" w:hAnsi="Times New Roman" w:hint="eastAsia"/>
          <w:color w:val="000000"/>
          <w:sz w:val="32"/>
        </w:rPr>
      </w:pPr>
      <w:r>
        <w:rPr>
          <w:rFonts w:ascii="仿宋_GB2312" w:eastAsia="仿宋_GB2312" w:hAnsi="Times New Roman" w:hint="eastAsia"/>
          <w:color w:val="000000"/>
          <w:sz w:val="32"/>
        </w:rPr>
        <w:t>（二）近三年单位产品取水量及水效指标。</w:t>
      </w:r>
    </w:p>
    <w:p w:rsidR="00000000" w:rsidRDefault="00BF59EF">
      <w:pPr>
        <w:ind w:firstLineChars="200" w:firstLine="640"/>
        <w:outlineLvl w:val="0"/>
        <w:rPr>
          <w:rFonts w:ascii="仿宋_GB2312" w:eastAsia="仿宋_GB2312" w:hAnsi="Times New Roman" w:hint="eastAsia"/>
          <w:color w:val="000000"/>
          <w:sz w:val="32"/>
        </w:rPr>
      </w:pPr>
      <w:r>
        <w:rPr>
          <w:rFonts w:ascii="仿宋_GB2312" w:eastAsia="仿宋_GB2312" w:hAnsi="Times New Roman" w:hint="eastAsia"/>
          <w:color w:val="000000"/>
          <w:sz w:val="32"/>
        </w:rPr>
        <w:t>水效指标主要包括单位产品取水量、重复利用率、循环利用率、废水回用率、用水综合漏失率等。具体指标要求及报表格式依据以下标准：</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 24789</w:t>
      </w:r>
      <w:r>
        <w:rPr>
          <w:rFonts w:ascii="仿宋_GB2312" w:eastAsia="仿宋_GB2312" w:hint="eastAsia"/>
          <w:color w:val="000000"/>
          <w:sz w:val="32"/>
        </w:rPr>
        <w:t>-2009</w:t>
      </w:r>
      <w:r>
        <w:rPr>
          <w:rFonts w:ascii="仿宋_GB2312" w:eastAsia="仿宋_GB2312" w:hint="eastAsia"/>
          <w:color w:val="000000"/>
          <w:sz w:val="32"/>
        </w:rPr>
        <w:t xml:space="preserve"> </w:t>
      </w:r>
      <w:r>
        <w:rPr>
          <w:rFonts w:ascii="仿宋_GB2312" w:eastAsia="仿宋_GB2312" w:hint="eastAsia"/>
          <w:color w:val="000000"/>
          <w:sz w:val="32"/>
        </w:rPr>
        <w:t>用水单位水计量器具配备和管理通则</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7119</w:t>
      </w:r>
      <w:r>
        <w:rPr>
          <w:rFonts w:ascii="仿宋_GB2312" w:eastAsia="仿宋_GB2312" w:hint="eastAsia"/>
          <w:color w:val="000000"/>
          <w:sz w:val="32"/>
        </w:rPr>
        <w:t>-</w:t>
      </w:r>
      <w:r>
        <w:rPr>
          <w:rFonts w:ascii="仿宋_GB2312" w:eastAsia="仿宋_GB2312" w:hint="eastAsia"/>
          <w:color w:val="000000"/>
          <w:sz w:val="32"/>
        </w:rPr>
        <w:t>2018</w:t>
      </w:r>
      <w:r>
        <w:rPr>
          <w:rFonts w:ascii="仿宋_GB2312" w:eastAsia="仿宋_GB2312" w:hint="eastAsia"/>
          <w:color w:val="000000"/>
          <w:sz w:val="32"/>
        </w:rPr>
        <w:t xml:space="preserve"> </w:t>
      </w:r>
      <w:r>
        <w:rPr>
          <w:rFonts w:ascii="仿宋_GB2312" w:eastAsia="仿宋_GB2312" w:hint="eastAsia"/>
          <w:color w:val="000000"/>
          <w:sz w:val="32"/>
        </w:rPr>
        <w:t>节水型企业评价导则</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26924</w:t>
      </w:r>
      <w:r>
        <w:rPr>
          <w:rFonts w:ascii="仿宋_GB2312" w:eastAsia="仿宋_GB2312" w:hint="eastAsia"/>
          <w:color w:val="000000"/>
          <w:sz w:val="32"/>
        </w:rPr>
        <w:t>-2011</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钢铁行业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26923</w:t>
      </w:r>
      <w:r>
        <w:rPr>
          <w:rFonts w:ascii="仿宋_GB2312" w:eastAsia="仿宋_GB2312" w:hint="eastAsia"/>
          <w:color w:val="000000"/>
          <w:sz w:val="32"/>
        </w:rPr>
        <w:t>-2011</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纺织染整行业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37832</w:t>
      </w:r>
      <w:r>
        <w:rPr>
          <w:rFonts w:ascii="仿宋_GB2312" w:eastAsia="仿宋_GB2312" w:hint="eastAsia"/>
          <w:color w:val="000000"/>
          <w:sz w:val="32"/>
        </w:rPr>
        <w:t>-2019</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化纤长丝织造行业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26927</w:t>
      </w:r>
      <w:r>
        <w:rPr>
          <w:rFonts w:ascii="仿宋_GB2312" w:eastAsia="仿宋_GB2312" w:hint="eastAsia"/>
          <w:color w:val="000000"/>
          <w:sz w:val="32"/>
        </w:rPr>
        <w:t>-2011</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造纸行业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32164</w:t>
      </w:r>
      <w:r>
        <w:rPr>
          <w:rFonts w:ascii="仿宋_GB2312" w:eastAsia="仿宋_GB2312" w:hint="eastAsia"/>
          <w:color w:val="000000"/>
          <w:sz w:val="32"/>
        </w:rPr>
        <w:t>-2015</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乙烯行业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32165</w:t>
      </w:r>
      <w:r>
        <w:rPr>
          <w:rFonts w:ascii="仿宋_GB2312" w:eastAsia="仿宋_GB2312" w:hint="eastAsia"/>
          <w:color w:val="000000"/>
          <w:sz w:val="32"/>
        </w:rPr>
        <w:t>-2015</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味精行业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26926</w:t>
      </w:r>
      <w:r>
        <w:rPr>
          <w:rFonts w:ascii="仿宋_GB2312" w:eastAsia="仿宋_GB2312" w:hint="eastAsia"/>
          <w:color w:val="000000"/>
          <w:sz w:val="32"/>
        </w:rPr>
        <w:t>-2011</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石油炼制行业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37271</w:t>
      </w:r>
      <w:r>
        <w:rPr>
          <w:rFonts w:ascii="仿宋_GB2312" w:eastAsia="仿宋_GB2312" w:hint="eastAsia"/>
          <w:color w:val="000000"/>
          <w:sz w:val="32"/>
        </w:rPr>
        <w:t>-2018</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氯碱行业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37759</w:t>
      </w:r>
      <w:r>
        <w:rPr>
          <w:rFonts w:ascii="仿宋_GB2312" w:eastAsia="仿宋_GB2312" w:hint="eastAsia"/>
          <w:color w:val="000000"/>
          <w:sz w:val="32"/>
        </w:rPr>
        <w:t>-2019</w:t>
      </w:r>
      <w:r>
        <w:rPr>
          <w:rFonts w:ascii="仿宋_GB2312" w:eastAsia="仿宋_GB2312" w:hint="eastAsia"/>
          <w:color w:val="000000"/>
          <w:sz w:val="32"/>
        </w:rPr>
        <w:t xml:space="preserve"> </w:t>
      </w:r>
      <w:r>
        <w:rPr>
          <w:rFonts w:ascii="仿宋_GB2312" w:eastAsia="仿宋_GB2312" w:hint="eastAsia"/>
          <w:color w:val="000000"/>
          <w:sz w:val="32"/>
        </w:rPr>
        <w:t>节</w:t>
      </w:r>
      <w:r>
        <w:rPr>
          <w:rFonts w:ascii="仿宋_GB2312" w:eastAsia="仿宋_GB2312" w:hint="eastAsia"/>
          <w:color w:val="000000"/>
          <w:sz w:val="32"/>
        </w:rPr>
        <w:t>水型企业</w:t>
      </w:r>
      <w:r>
        <w:rPr>
          <w:rFonts w:ascii="仿宋_GB2312" w:eastAsia="仿宋_GB2312" w:hint="eastAsia"/>
          <w:color w:val="000000"/>
          <w:sz w:val="32"/>
        </w:rPr>
        <w:t xml:space="preserve"> </w:t>
      </w:r>
      <w:r>
        <w:rPr>
          <w:rFonts w:ascii="仿宋_GB2312" w:eastAsia="仿宋_GB2312" w:hint="eastAsia"/>
          <w:color w:val="000000"/>
          <w:sz w:val="32"/>
        </w:rPr>
        <w:t>现代煤化工行业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36895</w:t>
      </w:r>
      <w:r>
        <w:rPr>
          <w:rFonts w:ascii="仿宋_GB2312" w:eastAsia="仿宋_GB2312" w:hint="eastAsia"/>
          <w:color w:val="000000"/>
          <w:sz w:val="32"/>
        </w:rPr>
        <w:t>-2018</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氮肥行业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33232</w:t>
      </w:r>
      <w:r>
        <w:rPr>
          <w:rFonts w:ascii="仿宋_GB2312" w:eastAsia="仿宋_GB2312" w:hint="eastAsia"/>
          <w:color w:val="000000"/>
          <w:sz w:val="32"/>
        </w:rPr>
        <w:t xml:space="preserve">-2016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氧化铝行业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33233</w:t>
      </w:r>
      <w:r>
        <w:rPr>
          <w:rFonts w:ascii="仿宋_GB2312" w:eastAsia="仿宋_GB2312" w:hint="eastAsia"/>
          <w:color w:val="000000"/>
          <w:sz w:val="32"/>
        </w:rPr>
        <w:t>-2016</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电解铝行业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lastRenderedPageBreak/>
        <w:t>GB/T 35576</w:t>
      </w:r>
      <w:r>
        <w:rPr>
          <w:rFonts w:ascii="仿宋_GB2312" w:eastAsia="仿宋_GB2312" w:hint="eastAsia"/>
          <w:color w:val="000000"/>
          <w:sz w:val="32"/>
        </w:rPr>
        <w:t>-2017</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啤酒行业</w:t>
      </w:r>
    </w:p>
    <w:p w:rsidR="00000000" w:rsidRDefault="00BF59EF">
      <w:pPr>
        <w:ind w:firstLine="640"/>
        <w:outlineLvl w:val="0"/>
        <w:rPr>
          <w:rFonts w:ascii="仿宋_GB2312" w:eastAsia="仿宋_GB2312" w:hint="eastAsia"/>
          <w:color w:val="000000"/>
          <w:sz w:val="32"/>
        </w:rPr>
      </w:pPr>
      <w:r>
        <w:rPr>
          <w:rFonts w:ascii="仿宋_GB2312" w:eastAsia="仿宋_GB2312" w:hint="eastAsia"/>
          <w:color w:val="000000"/>
          <w:sz w:val="32"/>
        </w:rPr>
        <w:t>GB/T 34610</w:t>
      </w:r>
      <w:r>
        <w:rPr>
          <w:rFonts w:ascii="仿宋_GB2312" w:eastAsia="仿宋_GB2312" w:hint="eastAsia"/>
          <w:color w:val="000000"/>
          <w:sz w:val="32"/>
        </w:rPr>
        <w:t>-2017</w:t>
      </w:r>
      <w:r>
        <w:rPr>
          <w:rFonts w:ascii="仿宋_GB2312" w:eastAsia="仿宋_GB2312" w:hint="eastAsia"/>
          <w:color w:val="000000"/>
          <w:sz w:val="32"/>
        </w:rPr>
        <w:t xml:space="preserve"> </w:t>
      </w:r>
      <w:r>
        <w:rPr>
          <w:rFonts w:ascii="仿宋_GB2312" w:eastAsia="仿宋_GB2312" w:hint="eastAsia"/>
          <w:color w:val="000000"/>
          <w:sz w:val="32"/>
        </w:rPr>
        <w:t>节水型企业</w:t>
      </w:r>
      <w:r>
        <w:rPr>
          <w:rFonts w:ascii="仿宋_GB2312" w:eastAsia="仿宋_GB2312" w:hint="eastAsia"/>
          <w:color w:val="000000"/>
          <w:sz w:val="32"/>
        </w:rPr>
        <w:t xml:space="preserve"> </w:t>
      </w:r>
      <w:r>
        <w:rPr>
          <w:rFonts w:ascii="仿宋_GB2312" w:eastAsia="仿宋_GB2312" w:hint="eastAsia"/>
          <w:color w:val="000000"/>
          <w:sz w:val="32"/>
        </w:rPr>
        <w:t>炼焦</w:t>
      </w:r>
      <w:r>
        <w:rPr>
          <w:rFonts w:ascii="仿宋_GB2312" w:eastAsia="仿宋_GB2312" w:hint="eastAsia"/>
          <w:color w:val="000000"/>
          <w:sz w:val="32"/>
        </w:rPr>
        <w:t>行业</w:t>
      </w:r>
    </w:p>
    <w:p w:rsidR="00000000" w:rsidRDefault="00BF59EF">
      <w:pPr>
        <w:ind w:firstLineChars="200" w:firstLine="640"/>
        <w:outlineLvl w:val="0"/>
        <w:rPr>
          <w:rFonts w:ascii="黑体" w:eastAsia="黑体" w:hAnsi="黑体"/>
          <w:color w:val="000000"/>
          <w:sz w:val="32"/>
        </w:rPr>
      </w:pPr>
      <w:r>
        <w:rPr>
          <w:rFonts w:ascii="黑体" w:eastAsia="黑体" w:hAnsi="黑体" w:hint="eastAsia"/>
          <w:color w:val="000000"/>
          <w:sz w:val="32"/>
        </w:rPr>
        <w:t>四、水效提升经验</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（一）企业节水管理经验。介绍企业在节水方面采取的管理措施、方法以及制定的相应管理制度以及取得的效果。</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（二）企业节水技术改造经验。介绍企业采用的先进节水技术、装备和产品，采取的优化运行、水重复利</w:t>
      </w:r>
      <w:r>
        <w:rPr>
          <w:rFonts w:ascii="仿宋_GB2312" w:eastAsia="仿宋_GB2312" w:hAnsi="Times New Roman" w:hint="eastAsia"/>
          <w:color w:val="000000"/>
          <w:sz w:val="32"/>
        </w:rPr>
        <w:t>用等方面的节水措施以及取得的节水效益。</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（三）重大节水工程。介绍企业实施的重大节水技术改造工程，包括种类、数量以及因此取得的节水效益。</w:t>
      </w:r>
    </w:p>
    <w:p w:rsidR="00000000" w:rsidRDefault="00BF59EF">
      <w:pPr>
        <w:ind w:firstLineChars="200" w:firstLine="640"/>
        <w:rPr>
          <w:rFonts w:ascii="黑体" w:eastAsia="黑体" w:hAnsi="黑体"/>
          <w:color w:val="000000"/>
          <w:sz w:val="32"/>
        </w:rPr>
      </w:pPr>
      <w:r>
        <w:rPr>
          <w:rFonts w:ascii="黑体" w:eastAsia="黑体" w:hAnsi="黑体" w:hint="eastAsia"/>
          <w:color w:val="000000"/>
          <w:sz w:val="32"/>
        </w:rPr>
        <w:t>五、未来三年拟采取的主要水效提升措施</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rsidR="00000000" w:rsidRDefault="00BF59EF">
      <w:pPr>
        <w:ind w:firstLineChars="200" w:firstLine="640"/>
        <w:rPr>
          <w:rFonts w:ascii="黑体" w:eastAsia="黑体" w:hAnsi="黑体"/>
          <w:color w:val="000000"/>
          <w:sz w:val="32"/>
        </w:rPr>
      </w:pPr>
      <w:r>
        <w:rPr>
          <w:rFonts w:ascii="黑体" w:eastAsia="黑体" w:hAnsi="黑体" w:hint="eastAsia"/>
          <w:color w:val="000000"/>
          <w:sz w:val="32"/>
        </w:rPr>
        <w:t>六、证明材料</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此部分包括但不限于以下材料：</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（一）企业营业执照复印件，企业组织机构代码证复印件；</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（二）企业取水相关证明材料（取水许可证或用水合同协议、</w:t>
      </w:r>
      <w:r>
        <w:rPr>
          <w:rFonts w:ascii="仿宋_GB2312" w:eastAsia="仿宋_GB2312" w:hAnsi="Times New Roman" w:hint="eastAsia"/>
          <w:color w:val="000000"/>
          <w:sz w:val="32"/>
        </w:rPr>
        <w:t>废水达标排放、近三年用水无超计划等。若地方部门并无相关证明，可由企业书面做出相应承诺）；</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lastRenderedPageBreak/>
        <w:t>（三）企业用水相关材料（企业用水记录、统计报表、费用账单、水计量器具台账、供排水管网图、维修及校验记录等）；</w:t>
      </w:r>
    </w:p>
    <w:p w:rsidR="00000000" w:rsidRDefault="00BF59EF">
      <w:pPr>
        <w:ind w:firstLineChars="200" w:firstLine="640"/>
        <w:rPr>
          <w:rFonts w:ascii="仿宋_GB2312" w:eastAsia="仿宋_GB2312" w:hAnsi="Times New Roman"/>
          <w:color w:val="000000"/>
          <w:sz w:val="32"/>
        </w:rPr>
      </w:pPr>
      <w:r>
        <w:rPr>
          <w:rFonts w:ascii="仿宋_GB2312" w:eastAsia="仿宋_GB2312" w:hAnsi="Times New Roman" w:hint="eastAsia"/>
          <w:color w:val="000000"/>
          <w:sz w:val="32"/>
        </w:rPr>
        <w:t>（四）企业用水设备相关材料（用水设备设计图纸、设备配置情况、运行记录、节水设施现场图片资料等）；</w:t>
      </w:r>
    </w:p>
    <w:p w:rsidR="00000000" w:rsidRDefault="00BF59EF">
      <w:pPr>
        <w:ind w:firstLineChars="200" w:firstLine="640"/>
        <w:rPr>
          <w:rFonts w:ascii="仿宋_GB2312" w:eastAsia="仿宋_GB2312" w:hAnsi="Times New Roman" w:hint="eastAsia"/>
          <w:color w:val="000000"/>
          <w:sz w:val="32"/>
        </w:rPr>
      </w:pPr>
      <w:r>
        <w:rPr>
          <w:rFonts w:ascii="仿宋_GB2312" w:eastAsia="仿宋_GB2312" w:hAnsi="Times New Roman" w:hint="eastAsia"/>
          <w:color w:val="000000"/>
          <w:sz w:val="32"/>
        </w:rPr>
        <w:t>（五）企业节水管理相关材料（水平衡测试报告、节水管理制度文件、节水规划和年度节水计划文件、节水统计报表等）。</w:t>
      </w:r>
    </w:p>
    <w:p w:rsidR="00000000" w:rsidRDefault="00BF59EF">
      <w:pPr>
        <w:ind w:firstLineChars="200" w:firstLine="640"/>
        <w:rPr>
          <w:rFonts w:ascii="黑体" w:eastAsia="黑体" w:hAnsi="黑体"/>
          <w:color w:val="000000"/>
          <w:sz w:val="32"/>
        </w:rPr>
      </w:pPr>
      <w:r>
        <w:rPr>
          <w:rFonts w:ascii="黑体" w:eastAsia="黑体" w:hAnsi="黑体" w:hint="eastAsia"/>
          <w:color w:val="000000"/>
          <w:sz w:val="32"/>
        </w:rPr>
        <w:t>七、企业自评</w:t>
      </w:r>
      <w:r>
        <w:rPr>
          <w:rFonts w:ascii="黑体" w:eastAsia="黑体" w:hAnsi="黑体"/>
          <w:color w:val="000000"/>
          <w:sz w:val="32"/>
        </w:rPr>
        <w:t>表</w:t>
      </w:r>
    </w:p>
    <w:p w:rsidR="00000000" w:rsidRDefault="00BF59EF">
      <w:pPr>
        <w:spacing w:beforeLines="50" w:before="156" w:line="360" w:lineRule="auto"/>
        <w:ind w:firstLineChars="200" w:firstLine="562"/>
        <w:textAlignment w:val="baseline"/>
        <w:rPr>
          <w:rFonts w:ascii="Times New Roman" w:eastAsia="仿宋_GB2312" w:hAnsi="Times New Roman"/>
          <w:b/>
          <w:color w:val="000000"/>
          <w:sz w:val="28"/>
          <w:szCs w:val="28"/>
        </w:rPr>
      </w:pPr>
      <w:r>
        <w:rPr>
          <w:rFonts w:ascii="仿宋_GB2312" w:eastAsia="仿宋_GB2312" w:hAnsi="仿宋_GB2312" w:cs="仿宋_GB2312" w:hint="eastAsia"/>
          <w:b/>
          <w:color w:val="000000"/>
          <w:sz w:val="28"/>
          <w:szCs w:val="28"/>
        </w:rPr>
        <w:t xml:space="preserve">1. </w:t>
      </w:r>
      <w:r>
        <w:rPr>
          <w:rFonts w:ascii="Times New Roman" w:eastAsia="仿宋_GB2312" w:hAnsi="Times New Roman" w:hint="eastAsia"/>
          <w:b/>
          <w:color w:val="000000"/>
          <w:sz w:val="28"/>
          <w:szCs w:val="28"/>
        </w:rPr>
        <w:t>自评总则</w:t>
      </w: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）水效领跑者企业自评表分为一票否决指标和量化评价指标。</w:t>
      </w: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b/>
          <w:color w:val="000000"/>
          <w:sz w:val="28"/>
          <w:szCs w:val="28"/>
        </w:rPr>
        <w:t>2</w:t>
      </w:r>
      <w:r>
        <w:rPr>
          <w:rFonts w:ascii="仿宋_GB2312" w:eastAsia="仿宋_GB2312" w:hAnsi="仿宋_GB2312" w:cs="仿宋_GB2312" w:hint="eastAsia"/>
          <w:b/>
          <w:color w:val="000000"/>
          <w:sz w:val="28"/>
          <w:szCs w:val="28"/>
        </w:rPr>
        <w:t>）一票否</w:t>
      </w:r>
      <w:r>
        <w:rPr>
          <w:rFonts w:ascii="仿宋_GB2312" w:eastAsia="仿宋_GB2312" w:hAnsi="仿宋_GB2312" w:cs="仿宋_GB2312" w:hint="eastAsia"/>
          <w:b/>
          <w:color w:val="000000"/>
          <w:sz w:val="28"/>
          <w:szCs w:val="28"/>
        </w:rPr>
        <w:t>决指标如有不满足项，取消该企业水效领跑者评选资格，不参加后续量化打分。</w:t>
      </w: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b/>
          <w:color w:val="000000"/>
          <w:sz w:val="28"/>
          <w:szCs w:val="28"/>
        </w:rPr>
        <w:t>3</w:t>
      </w:r>
      <w:r>
        <w:rPr>
          <w:rFonts w:ascii="仿宋_GB2312" w:eastAsia="仿宋_GB2312" w:hAnsi="仿宋_GB2312" w:cs="仿宋_GB2312" w:hint="eastAsia"/>
          <w:b/>
          <w:color w:val="000000"/>
          <w:sz w:val="28"/>
          <w:szCs w:val="28"/>
        </w:rPr>
        <w:t>）量化评价分管理考核指标和技术考核指标。管理考核指标总分达到</w:t>
      </w:r>
      <w:r>
        <w:rPr>
          <w:rFonts w:ascii="仿宋_GB2312" w:eastAsia="仿宋_GB2312" w:hAnsi="仿宋_GB2312" w:cs="仿宋_GB2312" w:hint="eastAsia"/>
          <w:b/>
          <w:color w:val="000000"/>
          <w:sz w:val="28"/>
          <w:szCs w:val="28"/>
        </w:rPr>
        <w:t>48</w:t>
      </w:r>
      <w:r>
        <w:rPr>
          <w:rFonts w:ascii="仿宋_GB2312" w:eastAsia="仿宋_GB2312" w:hAnsi="仿宋_GB2312" w:cs="仿宋_GB2312" w:hint="eastAsia"/>
          <w:b/>
          <w:color w:val="000000"/>
          <w:sz w:val="28"/>
          <w:szCs w:val="28"/>
        </w:rPr>
        <w:t>分，且技术考核指标达到表中最低限值，才具备申报条件。</w:t>
      </w:r>
    </w:p>
    <w:p w:rsidR="00000000" w:rsidRDefault="00BF59EF">
      <w:pPr>
        <w:spacing w:beforeLines="50" w:before="156" w:line="360" w:lineRule="auto"/>
        <w:ind w:firstLineChars="200" w:firstLine="562"/>
        <w:textAlignment w:val="baseline"/>
        <w:rPr>
          <w:rFonts w:ascii="Times New Roman" w:eastAsia="仿宋_GB2312" w:hAnsi="Times New Roman" w:hint="eastAsia"/>
          <w:b/>
          <w:color w:val="000000"/>
          <w:sz w:val="28"/>
          <w:szCs w:val="28"/>
        </w:rPr>
      </w:pPr>
      <w:r>
        <w:rPr>
          <w:rFonts w:ascii="Times New Roman" w:eastAsia="仿宋_GB2312" w:hAnsi="Times New Roman"/>
          <w:b/>
          <w:color w:val="000000"/>
          <w:sz w:val="28"/>
          <w:szCs w:val="28"/>
        </w:rPr>
        <w:br w:type="page"/>
      </w:r>
      <w:r>
        <w:rPr>
          <w:rFonts w:ascii="仿宋_GB2312" w:eastAsia="仿宋_GB2312" w:hAnsi="仿宋_GB2312" w:cs="仿宋_GB2312" w:hint="eastAsia"/>
          <w:b/>
          <w:color w:val="000000"/>
          <w:sz w:val="28"/>
          <w:szCs w:val="28"/>
        </w:rPr>
        <w:lastRenderedPageBreak/>
        <w:t xml:space="preserve">2. </w:t>
      </w:r>
      <w:r>
        <w:rPr>
          <w:rFonts w:ascii="Times New Roman" w:eastAsia="仿宋_GB2312" w:hAnsi="Times New Roman" w:hint="eastAsia"/>
          <w:b/>
          <w:color w:val="000000"/>
          <w:sz w:val="28"/>
          <w:szCs w:val="28"/>
        </w:rPr>
        <w:t>一票否决指标</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860"/>
        <w:gridCol w:w="1956"/>
      </w:tblGrid>
      <w:tr w:rsidR="00000000">
        <w:trPr>
          <w:trHeight w:val="454"/>
          <w:tblHead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序号</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评价指标</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评价情况</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1</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有取用水资源的合法手续</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2</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近三年用水无超计划</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3</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rPr>
                <w:rFonts w:ascii="仿宋_GB2312" w:eastAsia="仿宋_GB2312" w:hAnsi="宋体" w:hint="eastAsia"/>
                <w:color w:val="000000"/>
                <w:sz w:val="24"/>
                <w:szCs w:val="24"/>
              </w:rPr>
            </w:pPr>
            <w:r>
              <w:rPr>
                <w:rFonts w:ascii="仿宋_GB2312" w:eastAsia="仿宋_GB2312" w:hAnsi="宋体" w:hint="eastAsia"/>
                <w:color w:val="000000"/>
                <w:sz w:val="24"/>
                <w:szCs w:val="24"/>
              </w:rPr>
              <w:t>近三年内未发生重大安全和环境事故，无违法行为</w:t>
            </w:r>
            <w:r>
              <w:rPr>
                <w:rFonts w:ascii="仿宋_GB2312" w:eastAsia="仿宋_GB2312" w:hAnsi="宋体" w:hint="eastAsia"/>
                <w:color w:val="000000"/>
                <w:sz w:val="24"/>
                <w:szCs w:val="24"/>
              </w:rPr>
              <w:t>，未被列入企业经营异常名录或严重违法失信企业名单</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4</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上一年度单位产品取水量达到节水型企业国家标准</w:t>
            </w:r>
            <w:r>
              <w:rPr>
                <w:rFonts w:ascii="仿宋_GB2312" w:eastAsia="仿宋_GB2312" w:hAnsi="宋体" w:hint="eastAsia"/>
                <w:color w:val="000000"/>
                <w:sz w:val="24"/>
                <w:szCs w:val="24"/>
              </w:rPr>
              <w:t>考核</w:t>
            </w:r>
            <w:r>
              <w:rPr>
                <w:rFonts w:ascii="仿宋_GB2312" w:eastAsia="仿宋_GB2312" w:hAnsi="宋体" w:hint="eastAsia"/>
                <w:color w:val="000000"/>
                <w:sz w:val="24"/>
                <w:szCs w:val="24"/>
              </w:rPr>
              <w:t>指标</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5</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未使用国家明令禁止</w:t>
            </w:r>
            <w:r>
              <w:rPr>
                <w:rFonts w:ascii="仿宋_GB2312" w:eastAsia="仿宋_GB2312" w:hAnsi="宋体" w:hint="eastAsia"/>
                <w:color w:val="000000"/>
                <w:sz w:val="24"/>
                <w:szCs w:val="24"/>
              </w:rPr>
              <w:t>或</w:t>
            </w:r>
            <w:r>
              <w:rPr>
                <w:rFonts w:ascii="仿宋_GB2312" w:eastAsia="仿宋_GB2312" w:hAnsi="宋体" w:hint="eastAsia"/>
                <w:color w:val="000000"/>
                <w:sz w:val="24"/>
                <w:szCs w:val="24"/>
              </w:rPr>
              <w:t>列入</w:t>
            </w:r>
            <w:r>
              <w:rPr>
                <w:rFonts w:ascii="仿宋_GB2312" w:eastAsia="仿宋_GB2312" w:hAnsi="宋体" w:hint="eastAsia"/>
                <w:color w:val="000000"/>
                <w:sz w:val="24"/>
                <w:szCs w:val="24"/>
              </w:rPr>
              <w:t>禁止、</w:t>
            </w:r>
            <w:r>
              <w:rPr>
                <w:rFonts w:ascii="仿宋_GB2312" w:eastAsia="仿宋_GB2312" w:hAnsi="宋体" w:hint="eastAsia"/>
                <w:color w:val="000000"/>
                <w:sz w:val="24"/>
                <w:szCs w:val="24"/>
              </w:rPr>
              <w:t>淘汰目录的用水设备和器具</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6</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建立健全节水管理制度，各生产环节有配套的节水措施</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ind w:firstLine="120"/>
              <w:jc w:val="center"/>
              <w:rPr>
                <w:rFonts w:ascii="仿宋_GB2312" w:eastAsia="仿宋_GB2312" w:hAnsi="宋体" w:hint="eastAsia"/>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7</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新建、改建、扩建项目时实施节水“三同时”“四到位”制度</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ind w:firstLine="12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r w:rsidR="00000000">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8</w:t>
            </w:r>
          </w:p>
        </w:tc>
        <w:tc>
          <w:tcPr>
            <w:tcW w:w="5860"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水计量器具配备满足国家标准《用水单位水计量器具配备和管理通则》（</w:t>
            </w:r>
            <w:r>
              <w:rPr>
                <w:rFonts w:ascii="仿宋_GB2312" w:eastAsia="仿宋_GB2312" w:hAnsi="宋体" w:hint="eastAsia"/>
                <w:color w:val="000000"/>
                <w:sz w:val="24"/>
                <w:szCs w:val="24"/>
              </w:rPr>
              <w:t>GB24789</w:t>
            </w:r>
            <w:r>
              <w:rPr>
                <w:rFonts w:ascii="仿宋_GB2312" w:eastAsia="仿宋_GB2312" w:hAnsi="宋体" w:hint="eastAsia"/>
                <w:color w:val="000000"/>
                <w:sz w:val="24"/>
                <w:szCs w:val="24"/>
              </w:rPr>
              <w:t>）要求，并依法检定或校准</w:t>
            </w:r>
          </w:p>
        </w:tc>
        <w:tc>
          <w:tcPr>
            <w:tcW w:w="195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ind w:firstLine="120"/>
              <w:jc w:val="center"/>
              <w:rPr>
                <w:rFonts w:ascii="仿宋_GB2312" w:eastAsia="仿宋_GB2312" w:hAnsi="宋体" w:hint="eastAsia"/>
                <w:color w:val="000000"/>
                <w:sz w:val="24"/>
                <w:szCs w:val="24"/>
              </w:rPr>
            </w:pPr>
            <w:r>
              <w:rPr>
                <w:rFonts w:ascii="仿宋_GB2312" w:eastAsia="仿宋_GB2312" w:hAnsi="宋体" w:hint="eastAsia"/>
                <w:color w:val="000000"/>
                <w:sz w:val="24"/>
                <w:szCs w:val="24"/>
              </w:rPr>
              <w:t>□是</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□否</w:t>
            </w:r>
          </w:p>
        </w:tc>
      </w:tr>
    </w:tbl>
    <w:p w:rsidR="00000000" w:rsidRDefault="00BF59EF">
      <w:pPr>
        <w:spacing w:beforeLines="50" w:before="156" w:line="360" w:lineRule="auto"/>
        <w:ind w:firstLineChars="200" w:firstLine="562"/>
        <w:textAlignment w:val="baseline"/>
        <w:rPr>
          <w:rFonts w:ascii="Times New Roman" w:eastAsia="仿宋_GB2312" w:hAnsi="Times New Roman"/>
          <w:b/>
          <w:color w:val="000000"/>
          <w:sz w:val="28"/>
          <w:szCs w:val="28"/>
        </w:rPr>
      </w:pPr>
      <w:r>
        <w:rPr>
          <w:rFonts w:ascii="仿宋_GB2312" w:eastAsia="仿宋_GB2312" w:hAnsi="仿宋_GB2312" w:cs="仿宋_GB2312" w:hint="eastAsia"/>
          <w:b/>
          <w:color w:val="000000"/>
          <w:sz w:val="28"/>
          <w:szCs w:val="28"/>
        </w:rPr>
        <w:t xml:space="preserve">3. </w:t>
      </w:r>
      <w:r>
        <w:rPr>
          <w:rFonts w:ascii="Times New Roman" w:eastAsia="仿宋_GB2312" w:hAnsi="Times New Roman" w:hint="eastAsia"/>
          <w:b/>
          <w:color w:val="000000"/>
          <w:sz w:val="28"/>
          <w:szCs w:val="28"/>
        </w:rPr>
        <w:t>量化评价指标</w:t>
      </w: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）管理考核指标</w:t>
      </w:r>
    </w:p>
    <w:tbl>
      <w:tblPr>
        <w:tblW w:w="0" w:type="auto"/>
        <w:jc w:val="center"/>
        <w:tblInd w:w="0" w:type="dxa"/>
        <w:tblLayout w:type="fixed"/>
        <w:tblLook w:val="0000" w:firstRow="0" w:lastRow="0" w:firstColumn="0" w:lastColumn="0" w:noHBand="0" w:noVBand="0"/>
      </w:tblPr>
      <w:tblGrid>
        <w:gridCol w:w="553"/>
        <w:gridCol w:w="823"/>
        <w:gridCol w:w="1461"/>
        <w:gridCol w:w="2466"/>
        <w:gridCol w:w="1627"/>
        <w:gridCol w:w="488"/>
        <w:gridCol w:w="552"/>
        <w:gridCol w:w="552"/>
      </w:tblGrid>
      <w:tr w:rsidR="00000000">
        <w:trPr>
          <w:cantSplit/>
          <w:trHeight w:val="454"/>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序号</w:t>
            </w:r>
          </w:p>
        </w:tc>
        <w:tc>
          <w:tcPr>
            <w:tcW w:w="823"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考核指标</w:t>
            </w:r>
          </w:p>
        </w:tc>
        <w:tc>
          <w:tcPr>
            <w:tcW w:w="3927" w:type="dxa"/>
            <w:gridSpan w:val="2"/>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考核内容</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考核方法</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总分</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自评得分</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自评说明</w:t>
            </w:r>
          </w:p>
        </w:tc>
      </w:tr>
      <w:tr w:rsidR="00000000">
        <w:trPr>
          <w:cantSplit/>
          <w:trHeight w:val="454"/>
          <w:jc w:val="center"/>
        </w:trPr>
        <w:tc>
          <w:tcPr>
            <w:tcW w:w="553" w:type="dxa"/>
            <w:vMerge w:val="restart"/>
            <w:tcBorders>
              <w:top w:val="nil"/>
              <w:left w:val="single" w:sz="4" w:space="0" w:color="000000"/>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1</w:t>
            </w:r>
          </w:p>
        </w:tc>
        <w:tc>
          <w:tcPr>
            <w:tcW w:w="823" w:type="dxa"/>
            <w:vMerge w:val="restart"/>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管理制度</w:t>
            </w:r>
          </w:p>
        </w:tc>
        <w:tc>
          <w:tcPr>
            <w:tcW w:w="1461"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有科学合理的</w:t>
            </w:r>
            <w:r>
              <w:rPr>
                <w:rFonts w:ascii="仿宋_GB2312" w:eastAsia="仿宋_GB2312" w:hAnsi="宋体" w:hint="eastAsia"/>
                <w:sz w:val="24"/>
              </w:rPr>
              <w:t>节水管理网络和岗位责任制。</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①有节水管理制度、节水管理网络；</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②有岗位责任管理制度、有岗位责任奖惩制度。</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查阅文件、网络图和工作记录。责任落实奖惩依据及记录。</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nil"/>
              <w:left w:val="single" w:sz="4" w:space="0" w:color="000000"/>
              <w:bottom w:val="single" w:sz="4" w:space="0" w:color="000000"/>
              <w:right w:val="single" w:sz="4" w:space="0" w:color="auto"/>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auto"/>
              <w:left w:val="nil"/>
              <w:bottom w:val="single" w:sz="4" w:space="0" w:color="000000"/>
              <w:right w:val="single" w:sz="4" w:space="0" w:color="auto"/>
            </w:tcBorders>
            <w:vAlign w:val="center"/>
          </w:tcPr>
          <w:p w:rsidR="00000000" w:rsidRDefault="00BF59EF">
            <w:pPr>
              <w:widowControl/>
              <w:adjustRightInd w:val="0"/>
              <w:snapToGrid w:val="0"/>
              <w:jc w:val="center"/>
              <w:rPr>
                <w:rFonts w:ascii="仿宋_GB2312" w:eastAsia="仿宋_GB2312" w:hAnsi="宋体"/>
                <w:sz w:val="24"/>
              </w:rPr>
            </w:pPr>
          </w:p>
        </w:tc>
        <w:tc>
          <w:tcPr>
            <w:tcW w:w="1461" w:type="dxa"/>
            <w:tcBorders>
              <w:top w:val="single" w:sz="4" w:space="0" w:color="auto"/>
              <w:left w:val="nil"/>
              <w:bottom w:val="single" w:sz="4" w:space="0" w:color="000000"/>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有制定节水规划和年度节水计划。</w:t>
            </w:r>
          </w:p>
        </w:tc>
        <w:tc>
          <w:tcPr>
            <w:tcW w:w="2466" w:type="dxa"/>
            <w:tcBorders>
              <w:top w:val="single" w:sz="4" w:space="0" w:color="auto"/>
              <w:left w:val="single" w:sz="4" w:space="0" w:color="auto"/>
              <w:bottom w:val="single" w:sz="4" w:space="0" w:color="000000"/>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①制定节水规划，有节水目标和任务，并分解到各部门；</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②制定年度节水计划；</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③有年度节水工作总结。</w:t>
            </w:r>
          </w:p>
        </w:tc>
        <w:tc>
          <w:tcPr>
            <w:tcW w:w="1627" w:type="dxa"/>
            <w:tcBorders>
              <w:top w:val="single" w:sz="4" w:space="0" w:color="auto"/>
              <w:left w:val="single" w:sz="4" w:space="0" w:color="auto"/>
              <w:bottom w:val="single" w:sz="4" w:space="0" w:color="000000"/>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查阅有关文件和记录</w:t>
            </w:r>
            <w:r>
              <w:rPr>
                <w:rFonts w:ascii="仿宋_GB2312" w:eastAsia="仿宋_GB2312" w:hAnsi="宋体" w:hint="eastAsia"/>
                <w:sz w:val="24"/>
              </w:rPr>
              <w:t>,</w:t>
            </w:r>
            <w:r>
              <w:rPr>
                <w:rFonts w:ascii="仿宋_GB2312" w:eastAsia="仿宋_GB2312" w:hAnsi="宋体" w:hint="eastAsia"/>
                <w:sz w:val="24"/>
              </w:rPr>
              <w:t>以及查节水规划、年度节水计划的落实情况。</w:t>
            </w:r>
          </w:p>
        </w:tc>
        <w:tc>
          <w:tcPr>
            <w:tcW w:w="488" w:type="dxa"/>
            <w:tcBorders>
              <w:top w:val="single" w:sz="4" w:space="0" w:color="auto"/>
              <w:left w:val="nil"/>
              <w:bottom w:val="single" w:sz="4" w:space="0" w:color="000000"/>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552" w:type="dxa"/>
            <w:tcBorders>
              <w:top w:val="single" w:sz="4" w:space="0" w:color="auto"/>
              <w:left w:val="nil"/>
              <w:bottom w:val="single" w:sz="4" w:space="0" w:color="000000"/>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000000"/>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有健全的节水统计制度，定期向相关部门报送节水统计报表。</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①有节水用水统计制度；</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②定期向相关部门报送节水用水统计报表；</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③有定期统计</w:t>
            </w:r>
            <w:r>
              <w:rPr>
                <w:rFonts w:ascii="仿宋_GB2312" w:eastAsia="仿宋_GB2312" w:hAnsi="宋体" w:hint="eastAsia"/>
                <w:sz w:val="24"/>
              </w:rPr>
              <w:t>分析报告。</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查阅有关资料。</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2</w:t>
            </w: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管理机构和人员</w:t>
            </w: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有主要领导负责用水、节水工作。</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①有企业主要领导负责节水工作；</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②企业主要领导熟悉和经常性组织节水工作。</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查阅有关文件及会议记录。</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有用水、节水管理部门和专（兼）职用水、节水管理人员。</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①设有企业节水管理部门；</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②有专（兼）职用水、节水管理人员。</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查阅企业主管部门文件。</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管网（设备）管理</w:t>
            </w: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有详细的供水管网图、排水管网图和计量网络图。</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①有详细供水、排水管网图；</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②有详细供水计量网络图；</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③有用水、节水设备操作规程。</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查阅有</w:t>
            </w:r>
            <w:r>
              <w:rPr>
                <w:rFonts w:ascii="仿宋_GB2312" w:eastAsia="仿宋_GB2312" w:hAnsi="宋体" w:hint="eastAsia"/>
                <w:sz w:val="24"/>
              </w:rPr>
              <w:t>关文件、图纸及更新增补资料，查看现场。</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000000"/>
              <w:left w:val="single" w:sz="4" w:space="0" w:color="000000"/>
              <w:bottom w:val="single" w:sz="4" w:space="0" w:color="000000"/>
              <w:right w:val="single" w:sz="4" w:space="0" w:color="000000"/>
            </w:tcBorders>
            <w:vAlign w:val="center"/>
          </w:tcPr>
          <w:p w:rsidR="00000000" w:rsidRDefault="00BF59EF">
            <w:pPr>
              <w:widowControl/>
              <w:adjustRightInd w:val="0"/>
              <w:snapToGrid w:val="0"/>
              <w:jc w:val="center"/>
              <w:rPr>
                <w:rFonts w:ascii="仿宋_GB2312" w:eastAsia="仿宋_GB2312" w:hAnsi="宋体"/>
                <w:sz w:val="24"/>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有日常巡查和保修检修制度，定期</w:t>
            </w:r>
            <w:r>
              <w:rPr>
                <w:rFonts w:ascii="仿宋_GB2312" w:eastAsia="仿宋_GB2312" w:hAnsi="宋体" w:hint="eastAsia"/>
                <w:sz w:val="24"/>
              </w:rPr>
              <w:t>对</w:t>
            </w:r>
            <w:r>
              <w:rPr>
                <w:rFonts w:ascii="仿宋_GB2312" w:eastAsia="仿宋_GB2312" w:hAnsi="宋体" w:hint="eastAsia"/>
                <w:sz w:val="24"/>
              </w:rPr>
              <w:t>管网</w:t>
            </w:r>
            <w:r>
              <w:rPr>
                <w:rFonts w:ascii="仿宋_GB2312" w:eastAsia="仿宋_GB2312" w:hAnsi="宋体" w:hint="eastAsia"/>
                <w:sz w:val="24"/>
              </w:rPr>
              <w:t>和</w:t>
            </w:r>
            <w:r>
              <w:rPr>
                <w:rFonts w:ascii="仿宋_GB2312" w:eastAsia="仿宋_GB2312" w:hAnsi="宋体" w:hint="eastAsia"/>
                <w:sz w:val="24"/>
              </w:rPr>
              <w:t>设备进行检修。</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①有日常巡查和保修检修制度；</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w:t>
            </w:r>
            <w:r>
              <w:rPr>
                <w:rFonts w:ascii="仿宋_GB2312" w:eastAsia="仿宋_GB2312" w:hAnsi="宋体" w:hint="eastAsia"/>
                <w:sz w:val="24"/>
              </w:rPr>
              <w:t>定期对</w:t>
            </w:r>
            <w:r>
              <w:rPr>
                <w:rFonts w:ascii="仿宋_GB2312" w:eastAsia="仿宋_GB2312" w:hAnsi="宋体" w:hint="eastAsia"/>
                <w:sz w:val="24"/>
              </w:rPr>
              <w:t>管网</w:t>
            </w:r>
            <w:r>
              <w:rPr>
                <w:rFonts w:ascii="仿宋_GB2312" w:eastAsia="仿宋_GB2312" w:hAnsi="宋体" w:hint="eastAsia"/>
                <w:sz w:val="24"/>
              </w:rPr>
              <w:t>和</w:t>
            </w:r>
            <w:r>
              <w:rPr>
                <w:rFonts w:ascii="仿宋_GB2312" w:eastAsia="仿宋_GB2312" w:hAnsi="宋体" w:hint="eastAsia"/>
                <w:sz w:val="24"/>
              </w:rPr>
              <w:t>设备进行检修。</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查阅设备巡查记录和落实情况。</w:t>
            </w:r>
            <w:r>
              <w:rPr>
                <w:rFonts w:ascii="仿宋_GB2312" w:eastAsia="仿宋_GB2312" w:hAnsi="宋体" w:hint="eastAsia"/>
                <w:sz w:val="24"/>
              </w:rPr>
              <w:t>查阅年度管网查漏计划及执行记录，查阅管网漏点的检修记录</w:t>
            </w:r>
            <w:r>
              <w:rPr>
                <w:rFonts w:ascii="仿宋_GB2312" w:eastAsia="仿宋_GB2312" w:hAnsi="宋体" w:hint="eastAsia"/>
                <w:sz w:val="24"/>
              </w:rPr>
              <w:t>。</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水计量管理</w:t>
            </w:r>
          </w:p>
        </w:tc>
        <w:tc>
          <w:tcPr>
            <w:tcW w:w="1461"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原始记录和统计台帐完整规范并定期进行分析。</w:t>
            </w:r>
          </w:p>
        </w:tc>
        <w:tc>
          <w:tcPr>
            <w:tcW w:w="2466" w:type="dxa"/>
            <w:tcBorders>
              <w:top w:val="single" w:sz="4" w:space="0" w:color="000000"/>
              <w:left w:val="single" w:sz="4" w:space="0" w:color="000000"/>
              <w:bottom w:val="single" w:sz="4" w:space="0" w:color="000000"/>
              <w:right w:val="single" w:sz="4" w:space="0" w:color="000000"/>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①有完整规范供水计量原始纪录；</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②有完整规范供水计量统计台帐；</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③有定期原始记录和统计分析报告。</w:t>
            </w:r>
          </w:p>
        </w:tc>
        <w:tc>
          <w:tcPr>
            <w:tcW w:w="1627"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查阅台账和分析报告，核实数据。</w:t>
            </w:r>
          </w:p>
        </w:tc>
        <w:tc>
          <w:tcPr>
            <w:tcW w:w="488"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000000"/>
              <w:left w:val="single" w:sz="4" w:space="0" w:color="000000"/>
              <w:bottom w:val="nil"/>
              <w:right w:val="single" w:sz="4" w:space="0" w:color="auto"/>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000000"/>
              <w:left w:val="nil"/>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宋体"/>
                <w:sz w:val="24"/>
              </w:rPr>
            </w:pPr>
          </w:p>
        </w:tc>
        <w:tc>
          <w:tcPr>
            <w:tcW w:w="1461" w:type="dxa"/>
            <w:tcBorders>
              <w:top w:val="single" w:sz="4" w:space="0" w:color="000000"/>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内部实行定额管理，节奖超罚。</w:t>
            </w:r>
          </w:p>
        </w:tc>
        <w:tc>
          <w:tcPr>
            <w:tcW w:w="2466" w:type="dxa"/>
            <w:tcBorders>
              <w:top w:val="single" w:sz="4" w:space="0" w:color="000000"/>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①有内部用水定</w:t>
            </w:r>
            <w:r>
              <w:rPr>
                <w:rFonts w:ascii="仿宋_GB2312" w:eastAsia="仿宋_GB2312" w:hAnsi="宋体" w:hint="eastAsia"/>
                <w:sz w:val="24"/>
              </w:rPr>
              <w:t>额管理制度；</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②有内部节水管理考核奖惩制度。</w:t>
            </w:r>
          </w:p>
        </w:tc>
        <w:tc>
          <w:tcPr>
            <w:tcW w:w="1627" w:type="dxa"/>
            <w:tcBorders>
              <w:top w:val="single" w:sz="4" w:space="0" w:color="000000"/>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查阅定额管理节奖超罚文件和资料。</w:t>
            </w:r>
          </w:p>
        </w:tc>
        <w:tc>
          <w:tcPr>
            <w:tcW w:w="488" w:type="dxa"/>
            <w:tcBorders>
              <w:top w:val="single" w:sz="4" w:space="0" w:color="000000"/>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000000"/>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000000"/>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5</w:t>
            </w:r>
          </w:p>
        </w:tc>
        <w:tc>
          <w:tcPr>
            <w:tcW w:w="823"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水平衡测试</w:t>
            </w:r>
          </w:p>
        </w:tc>
        <w:tc>
          <w:tcPr>
            <w:tcW w:w="1461"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按规定周期进行水平衡测试。</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①定期开展水平衡测试、有水平衡测试报告；</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②开展供水管网检测漏；</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③制定基于水平衡测试的节水整改优化方案。</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查阅水平衡测试报告书及有关文件</w:t>
            </w:r>
            <w:r>
              <w:rPr>
                <w:rFonts w:ascii="仿宋_GB2312" w:eastAsia="仿宋_GB2312" w:hAnsi="宋体" w:hint="eastAsia"/>
                <w:sz w:val="24"/>
              </w:rPr>
              <w:t>。</w:t>
            </w:r>
            <w:r>
              <w:rPr>
                <w:rFonts w:ascii="仿宋_GB2312" w:eastAsia="仿宋_GB2312" w:hAnsi="宋体"/>
                <w:sz w:val="24"/>
              </w:rPr>
              <w:t>查阅水平衡测试问题的整改落实情况</w:t>
            </w:r>
            <w:r>
              <w:rPr>
                <w:rFonts w:ascii="仿宋_GB2312" w:eastAsia="仿宋_GB2312" w:hAnsi="宋体" w:hint="eastAsia"/>
                <w:sz w:val="24"/>
              </w:rPr>
              <w:t>。</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val="restart"/>
            <w:tcBorders>
              <w:top w:val="single" w:sz="4" w:space="0" w:color="auto"/>
              <w:left w:val="single" w:sz="4" w:space="0" w:color="auto"/>
              <w:bottom w:val="nil"/>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823" w:type="dxa"/>
            <w:vMerge w:val="restart"/>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生产工艺和设备</w:t>
            </w:r>
          </w:p>
        </w:tc>
        <w:tc>
          <w:tcPr>
            <w:tcW w:w="1461"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开展节水技术改造。</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①有节水改造项目立项报告和实施计划；</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②有节水技术改造项目实施方案；</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③有节水项目实施情况分析报告和项目清单。</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查阅有关工作记录。项目立项及实施情况，项</w:t>
            </w:r>
            <w:r>
              <w:rPr>
                <w:rFonts w:ascii="仿宋_GB2312" w:eastAsia="仿宋_GB2312" w:hAnsi="宋体" w:hint="eastAsia"/>
                <w:sz w:val="24"/>
              </w:rPr>
              <w:t>目效果及收益情况。</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宋体"/>
                <w:sz w:val="24"/>
              </w:rPr>
            </w:pPr>
          </w:p>
        </w:tc>
        <w:tc>
          <w:tcPr>
            <w:tcW w:w="823" w:type="dxa"/>
            <w:vMerge/>
            <w:tcBorders>
              <w:top w:val="single" w:sz="4" w:space="0" w:color="auto"/>
              <w:left w:val="nil"/>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宋体"/>
                <w:sz w:val="24"/>
              </w:rPr>
            </w:pPr>
          </w:p>
        </w:tc>
        <w:tc>
          <w:tcPr>
            <w:tcW w:w="1461" w:type="dxa"/>
            <w:tcBorders>
              <w:top w:val="nil"/>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使用节水新技术、新工艺、新设备。</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①使用节水新技术、新工艺、新设备；</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②节水设备运行正常、管理维护好。</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节水设备管理好且运行正常，查阅有关记录，查看现场。</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7</w:t>
            </w:r>
          </w:p>
        </w:tc>
        <w:tc>
          <w:tcPr>
            <w:tcW w:w="823" w:type="dxa"/>
            <w:vMerge w:val="restart"/>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节水宣传</w:t>
            </w:r>
          </w:p>
        </w:tc>
        <w:tc>
          <w:tcPr>
            <w:tcW w:w="1461"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经常性开展节水宣传教育。</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①经常性开展内部节水宣传</w:t>
            </w:r>
            <w:r>
              <w:rPr>
                <w:rFonts w:ascii="仿宋_GB2312" w:eastAsia="仿宋_GB2312" w:hAnsi="宋体" w:hint="eastAsia"/>
                <w:sz w:val="24"/>
              </w:rPr>
              <w:t>和张贴宣传标识、社会节水宣传活动</w:t>
            </w:r>
            <w:r>
              <w:rPr>
                <w:rFonts w:ascii="仿宋_GB2312" w:eastAsia="仿宋_GB2312" w:hAnsi="宋体" w:hint="eastAsia"/>
                <w:sz w:val="24"/>
              </w:rPr>
              <w:t>；</w:t>
            </w:r>
          </w:p>
          <w:p w:rsidR="00000000" w:rsidRDefault="00BF59EF">
            <w:pPr>
              <w:rPr>
                <w:rFonts w:ascii="仿宋_GB2312" w:eastAsia="仿宋_GB2312" w:hAnsi="宋体" w:hint="eastAsia"/>
                <w:sz w:val="24"/>
              </w:rPr>
            </w:pPr>
            <w:r>
              <w:rPr>
                <w:rFonts w:ascii="仿宋_GB2312" w:eastAsia="仿宋_GB2312" w:hAnsi="宋体" w:hint="eastAsia"/>
                <w:sz w:val="24"/>
              </w:rPr>
              <w:t>②</w:t>
            </w:r>
            <w:r>
              <w:rPr>
                <w:rFonts w:ascii="仿宋_GB2312" w:eastAsia="仿宋_GB2312" w:hAnsi="宋体" w:hint="eastAsia"/>
                <w:sz w:val="24"/>
              </w:rPr>
              <w:t>定期</w:t>
            </w:r>
            <w:r>
              <w:rPr>
                <w:rFonts w:ascii="仿宋_GB2312" w:eastAsia="仿宋_GB2312" w:hAnsi="宋体" w:hint="eastAsia"/>
                <w:sz w:val="24"/>
              </w:rPr>
              <w:t>开展节水教育培训</w:t>
            </w:r>
            <w:r>
              <w:rPr>
                <w:rFonts w:ascii="仿宋_GB2312" w:eastAsia="仿宋_GB2312" w:hAnsi="宋体" w:hint="eastAsia"/>
                <w:sz w:val="24"/>
              </w:rPr>
              <w:t>和知识竞赛活动</w:t>
            </w:r>
            <w:r>
              <w:rPr>
                <w:rFonts w:ascii="仿宋_GB2312" w:eastAsia="仿宋_GB2312" w:hAnsi="宋体" w:hint="eastAsia"/>
                <w:sz w:val="24"/>
              </w:rPr>
              <w:t>；</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③参与节水标准制修订工作。</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查看相关资料。</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宋体"/>
                <w:sz w:val="24"/>
              </w:rPr>
            </w:pPr>
          </w:p>
        </w:tc>
        <w:tc>
          <w:tcPr>
            <w:tcW w:w="823" w:type="dxa"/>
            <w:vMerge/>
            <w:tcBorders>
              <w:top w:val="single" w:sz="4" w:space="0" w:color="auto"/>
              <w:left w:val="nil"/>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宋体"/>
                <w:sz w:val="24"/>
              </w:rPr>
            </w:pPr>
          </w:p>
        </w:tc>
        <w:tc>
          <w:tcPr>
            <w:tcW w:w="1461"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职工有节水意识。</w:t>
            </w:r>
          </w:p>
        </w:tc>
        <w:tc>
          <w:tcPr>
            <w:tcW w:w="2466"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①有发表节水文章和论文；</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②</w:t>
            </w:r>
            <w:r>
              <w:rPr>
                <w:rFonts w:ascii="仿宋_GB2312" w:eastAsia="仿宋_GB2312" w:hAnsi="宋体" w:hint="eastAsia"/>
                <w:sz w:val="24"/>
              </w:rPr>
              <w:t>有</w:t>
            </w:r>
            <w:r>
              <w:rPr>
                <w:rFonts w:ascii="仿宋_GB2312" w:eastAsia="仿宋_GB2312" w:hAnsi="宋体" w:hint="eastAsia"/>
                <w:sz w:val="24"/>
              </w:rPr>
              <w:t>全员</w:t>
            </w:r>
            <w:r>
              <w:rPr>
                <w:rFonts w:ascii="仿宋_GB2312" w:eastAsia="仿宋_GB2312" w:hAnsi="宋体" w:hint="eastAsia"/>
                <w:sz w:val="24"/>
              </w:rPr>
              <w:t>岗位节水“金点子”及奖励制度</w:t>
            </w:r>
            <w:r>
              <w:rPr>
                <w:rFonts w:ascii="仿宋_GB2312" w:eastAsia="仿宋_GB2312" w:hAnsi="宋体" w:hint="eastAsia"/>
                <w:sz w:val="24"/>
              </w:rPr>
              <w:t>；</w:t>
            </w:r>
          </w:p>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③有节水宣传标识。</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sz w:val="24"/>
              </w:rPr>
            </w:pPr>
            <w:r>
              <w:rPr>
                <w:rFonts w:ascii="仿宋_GB2312" w:eastAsia="仿宋_GB2312" w:hAnsi="宋体" w:hint="eastAsia"/>
                <w:sz w:val="24"/>
              </w:rPr>
              <w:t>查看相关资</w:t>
            </w:r>
            <w:r>
              <w:rPr>
                <w:rFonts w:ascii="仿宋_GB2312" w:eastAsia="仿宋_GB2312" w:hAnsi="宋体" w:hint="eastAsia"/>
                <w:sz w:val="24"/>
              </w:rPr>
              <w:t>料。</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r w:rsidR="00000000">
        <w:trPr>
          <w:cantSplit/>
          <w:trHeight w:val="454"/>
          <w:jc w:val="center"/>
        </w:trPr>
        <w:tc>
          <w:tcPr>
            <w:tcW w:w="553" w:type="dxa"/>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宋体" w:hint="eastAsia"/>
                <w:sz w:val="24"/>
              </w:rPr>
            </w:pPr>
            <w:r>
              <w:rPr>
                <w:rFonts w:ascii="仿宋_GB2312" w:eastAsia="仿宋_GB2312" w:hAnsi="宋体" w:hint="eastAsia"/>
                <w:sz w:val="24"/>
              </w:rPr>
              <w:lastRenderedPageBreak/>
              <w:t>8</w:t>
            </w:r>
          </w:p>
        </w:tc>
        <w:tc>
          <w:tcPr>
            <w:tcW w:w="823" w:type="dxa"/>
            <w:tcBorders>
              <w:top w:val="single" w:sz="4" w:space="0" w:color="auto"/>
              <w:left w:val="nil"/>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宋体" w:hint="eastAsia"/>
                <w:sz w:val="24"/>
              </w:rPr>
            </w:pPr>
            <w:r>
              <w:rPr>
                <w:rFonts w:ascii="仿宋_GB2312" w:eastAsia="仿宋_GB2312" w:hAnsi="宋体" w:hint="eastAsia"/>
                <w:sz w:val="24"/>
              </w:rPr>
              <w:t>水源结构</w:t>
            </w:r>
          </w:p>
        </w:tc>
        <w:tc>
          <w:tcPr>
            <w:tcW w:w="3927" w:type="dxa"/>
            <w:gridSpan w:val="2"/>
            <w:tcBorders>
              <w:top w:val="single" w:sz="4" w:space="0" w:color="auto"/>
              <w:left w:val="nil"/>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sz w:val="24"/>
              </w:rPr>
            </w:pPr>
            <w:r>
              <w:rPr>
                <w:rFonts w:ascii="仿宋_GB2312" w:eastAsia="仿宋_GB2312" w:hAnsi="宋体" w:hint="eastAsia"/>
                <w:sz w:val="24"/>
              </w:rPr>
              <w:t>企业有使用地下水的情况。</w:t>
            </w:r>
          </w:p>
        </w:tc>
        <w:tc>
          <w:tcPr>
            <w:tcW w:w="162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宋体" w:hint="eastAsia"/>
                <w:sz w:val="24"/>
              </w:rPr>
            </w:pPr>
            <w:r>
              <w:rPr>
                <w:rFonts w:ascii="仿宋_GB2312" w:eastAsia="仿宋_GB2312" w:hAnsi="宋体" w:hint="eastAsia"/>
                <w:sz w:val="24"/>
              </w:rPr>
              <w:t>查看取水许可证等相关资料</w:t>
            </w:r>
          </w:p>
        </w:tc>
        <w:tc>
          <w:tcPr>
            <w:tcW w:w="488"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hint="eastAsia"/>
                <w:sz w:val="24"/>
              </w:rPr>
            </w:pPr>
            <w:r>
              <w:rPr>
                <w:rFonts w:ascii="仿宋_GB2312" w:eastAsia="仿宋_GB2312" w:hAnsi="宋体" w:hint="eastAsia"/>
                <w:sz w:val="24"/>
              </w:rPr>
              <w:t>-3</w:t>
            </w: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c>
          <w:tcPr>
            <w:tcW w:w="552" w:type="dxa"/>
            <w:tcBorders>
              <w:top w:val="single" w:sz="4" w:space="0" w:color="auto"/>
              <w:left w:val="nil"/>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宋体"/>
                <w:sz w:val="24"/>
              </w:rPr>
            </w:pPr>
          </w:p>
        </w:tc>
      </w:tr>
    </w:tbl>
    <w:p w:rsidR="00000000" w:rsidRDefault="00BF59EF">
      <w:pPr>
        <w:adjustRightInd w:val="0"/>
        <w:snapToGrid w:val="0"/>
        <w:rPr>
          <w:rFonts w:ascii="仿宋_GB2312" w:eastAsia="仿宋_GB2312" w:hAnsi="Times New Roman" w:hint="eastAsia"/>
          <w:bCs/>
          <w:szCs w:val="21"/>
        </w:rPr>
      </w:pPr>
      <w:r>
        <w:rPr>
          <w:rFonts w:ascii="仿宋_GB2312" w:eastAsia="仿宋_GB2312" w:hAnsi="Times New Roman" w:hint="eastAsia"/>
          <w:bCs/>
          <w:szCs w:val="21"/>
        </w:rPr>
        <w:t>注</w:t>
      </w:r>
      <w:r>
        <w:rPr>
          <w:rFonts w:ascii="仿宋_GB2312" w:eastAsia="仿宋_GB2312" w:hAnsi="Times New Roman" w:hint="eastAsia"/>
          <w:bCs/>
          <w:szCs w:val="21"/>
        </w:rPr>
        <w:t>1</w:t>
      </w:r>
      <w:r>
        <w:rPr>
          <w:rFonts w:ascii="仿宋_GB2312" w:eastAsia="仿宋_GB2312" w:hAnsi="Times New Roman" w:hint="eastAsia"/>
          <w:bCs/>
          <w:szCs w:val="21"/>
        </w:rPr>
        <w:t>：自评打分依据：</w:t>
      </w:r>
      <w:r>
        <w:rPr>
          <w:rFonts w:ascii="仿宋_GB2312" w:eastAsia="仿宋_GB2312" w:hAnsi="Times New Roman" w:hint="eastAsia"/>
          <w:bCs/>
          <w:szCs w:val="21"/>
        </w:rPr>
        <w:t>1</w:t>
      </w:r>
      <w:r>
        <w:rPr>
          <w:rFonts w:ascii="仿宋_GB2312" w:eastAsia="仿宋_GB2312" w:hAnsi="Times New Roman" w:hint="eastAsia"/>
          <w:bCs/>
          <w:szCs w:val="21"/>
        </w:rPr>
        <w:t>）企业管理考核的计分标准满分为</w:t>
      </w:r>
      <w:r>
        <w:rPr>
          <w:rFonts w:ascii="仿宋_GB2312" w:eastAsia="仿宋_GB2312" w:hAnsi="Times New Roman" w:hint="eastAsia"/>
          <w:bCs/>
          <w:szCs w:val="21"/>
        </w:rPr>
        <w:t>60</w:t>
      </w:r>
      <w:r>
        <w:rPr>
          <w:rFonts w:ascii="仿宋_GB2312" w:eastAsia="仿宋_GB2312" w:hAnsi="Times New Roman" w:hint="eastAsia"/>
          <w:bCs/>
          <w:szCs w:val="21"/>
        </w:rPr>
        <w:t>分，得分在</w:t>
      </w:r>
      <w:r>
        <w:rPr>
          <w:rFonts w:ascii="仿宋_GB2312" w:eastAsia="仿宋_GB2312" w:hAnsi="Times New Roman" w:hint="eastAsia"/>
          <w:bCs/>
          <w:szCs w:val="21"/>
        </w:rPr>
        <w:t>48</w:t>
      </w:r>
      <w:r>
        <w:rPr>
          <w:rFonts w:ascii="仿宋_GB2312" w:eastAsia="仿宋_GB2312" w:hAnsi="Times New Roman" w:hint="eastAsia"/>
          <w:bCs/>
          <w:szCs w:val="21"/>
        </w:rPr>
        <w:t>分以上（含</w:t>
      </w:r>
      <w:r>
        <w:rPr>
          <w:rFonts w:ascii="仿宋_GB2312" w:eastAsia="仿宋_GB2312" w:hAnsi="Times New Roman" w:hint="eastAsia"/>
          <w:bCs/>
          <w:szCs w:val="21"/>
        </w:rPr>
        <w:t>48</w:t>
      </w:r>
      <w:r>
        <w:rPr>
          <w:rFonts w:ascii="仿宋_GB2312" w:eastAsia="仿宋_GB2312" w:hAnsi="Times New Roman" w:hint="eastAsia"/>
          <w:bCs/>
          <w:szCs w:val="21"/>
        </w:rPr>
        <w:t>分）的企业达到水效领跑者企业管理考核指标的要求；</w:t>
      </w:r>
      <w:r>
        <w:rPr>
          <w:rFonts w:ascii="仿宋_GB2312" w:eastAsia="仿宋_GB2312" w:hAnsi="Times New Roman" w:hint="eastAsia"/>
          <w:bCs/>
          <w:szCs w:val="21"/>
        </w:rPr>
        <w:t>2</w:t>
      </w:r>
      <w:r>
        <w:rPr>
          <w:rFonts w:ascii="仿宋_GB2312" w:eastAsia="仿宋_GB2312" w:hAnsi="Times New Roman" w:hint="eastAsia"/>
          <w:bCs/>
          <w:szCs w:val="21"/>
        </w:rPr>
        <w:t>）针对第</w:t>
      </w:r>
      <w:r>
        <w:rPr>
          <w:rFonts w:ascii="仿宋_GB2312" w:eastAsia="仿宋_GB2312" w:hAnsi="Times New Roman" w:hint="eastAsia"/>
          <w:bCs/>
          <w:szCs w:val="21"/>
        </w:rPr>
        <w:t>1</w:t>
      </w:r>
      <w:r>
        <w:rPr>
          <w:rFonts w:ascii="仿宋_GB2312" w:eastAsia="仿宋_GB2312" w:hAnsi="Times New Roman" w:hint="eastAsia"/>
          <w:bCs/>
          <w:szCs w:val="21"/>
        </w:rPr>
        <w:t>、</w:t>
      </w:r>
      <w:r>
        <w:rPr>
          <w:rFonts w:ascii="仿宋_GB2312" w:eastAsia="仿宋_GB2312" w:hAnsi="Times New Roman" w:hint="eastAsia"/>
          <w:bCs/>
          <w:szCs w:val="21"/>
        </w:rPr>
        <w:t>2</w:t>
      </w:r>
      <w:r>
        <w:rPr>
          <w:rFonts w:ascii="仿宋_GB2312" w:eastAsia="仿宋_GB2312" w:hAnsi="Times New Roman" w:hint="eastAsia"/>
          <w:bCs/>
          <w:szCs w:val="21"/>
        </w:rPr>
        <w:t>、</w:t>
      </w:r>
      <w:r>
        <w:rPr>
          <w:rFonts w:ascii="仿宋_GB2312" w:eastAsia="仿宋_GB2312" w:hAnsi="Times New Roman" w:hint="eastAsia"/>
          <w:bCs/>
          <w:szCs w:val="21"/>
        </w:rPr>
        <w:t>5</w:t>
      </w:r>
      <w:r>
        <w:rPr>
          <w:rFonts w:ascii="仿宋_GB2312" w:eastAsia="仿宋_GB2312" w:hAnsi="Times New Roman" w:hint="eastAsia"/>
          <w:bCs/>
          <w:szCs w:val="21"/>
        </w:rPr>
        <w:t>、</w:t>
      </w:r>
      <w:r>
        <w:rPr>
          <w:rFonts w:ascii="仿宋_GB2312" w:eastAsia="仿宋_GB2312" w:hAnsi="Times New Roman" w:hint="eastAsia"/>
          <w:bCs/>
          <w:szCs w:val="21"/>
        </w:rPr>
        <w:t>6</w:t>
      </w:r>
      <w:r>
        <w:rPr>
          <w:rFonts w:ascii="仿宋_GB2312" w:eastAsia="仿宋_GB2312" w:hAnsi="Times New Roman" w:hint="eastAsia"/>
          <w:bCs/>
          <w:szCs w:val="21"/>
        </w:rPr>
        <w:t>项、第</w:t>
      </w:r>
      <w:r>
        <w:rPr>
          <w:rFonts w:ascii="仿宋_GB2312" w:eastAsia="仿宋_GB2312" w:hAnsi="Times New Roman" w:hint="eastAsia"/>
          <w:bCs/>
          <w:szCs w:val="21"/>
        </w:rPr>
        <w:t>3</w:t>
      </w:r>
      <w:r>
        <w:rPr>
          <w:rFonts w:ascii="仿宋_GB2312" w:eastAsia="仿宋_GB2312" w:hAnsi="Times New Roman" w:hint="eastAsia"/>
          <w:bCs/>
          <w:szCs w:val="21"/>
        </w:rPr>
        <w:t>项第</w:t>
      </w:r>
      <w:r>
        <w:rPr>
          <w:rFonts w:ascii="仿宋_GB2312" w:eastAsia="仿宋_GB2312" w:hAnsi="Times New Roman" w:hint="eastAsia"/>
          <w:bCs/>
          <w:szCs w:val="21"/>
        </w:rPr>
        <w:t>2</w:t>
      </w:r>
      <w:r>
        <w:rPr>
          <w:rFonts w:ascii="仿宋_GB2312" w:eastAsia="仿宋_GB2312" w:hAnsi="Times New Roman" w:hint="eastAsia"/>
          <w:bCs/>
          <w:szCs w:val="21"/>
        </w:rPr>
        <w:t>条、第</w:t>
      </w:r>
      <w:r>
        <w:rPr>
          <w:rFonts w:ascii="仿宋_GB2312" w:eastAsia="仿宋_GB2312" w:hAnsi="Times New Roman" w:hint="eastAsia"/>
          <w:bCs/>
          <w:szCs w:val="21"/>
        </w:rPr>
        <w:t>4</w:t>
      </w:r>
      <w:r>
        <w:rPr>
          <w:rFonts w:ascii="仿宋_GB2312" w:eastAsia="仿宋_GB2312" w:hAnsi="Times New Roman" w:hint="eastAsia"/>
          <w:bCs/>
          <w:szCs w:val="21"/>
        </w:rPr>
        <w:t>项第</w:t>
      </w:r>
      <w:r>
        <w:rPr>
          <w:rFonts w:ascii="仿宋_GB2312" w:eastAsia="仿宋_GB2312" w:hAnsi="Times New Roman" w:hint="eastAsia"/>
          <w:bCs/>
          <w:szCs w:val="21"/>
        </w:rPr>
        <w:t>2</w:t>
      </w:r>
      <w:r>
        <w:rPr>
          <w:rFonts w:ascii="仿宋_GB2312" w:eastAsia="仿宋_GB2312" w:hAnsi="Times New Roman" w:hint="eastAsia"/>
          <w:bCs/>
          <w:szCs w:val="21"/>
        </w:rPr>
        <w:t>条的考核中，缺一项扣</w:t>
      </w:r>
      <w:r>
        <w:rPr>
          <w:rFonts w:ascii="仿宋_GB2312" w:eastAsia="仿宋_GB2312" w:hAnsi="Times New Roman" w:hint="eastAsia"/>
          <w:bCs/>
          <w:szCs w:val="21"/>
        </w:rPr>
        <w:t>2</w:t>
      </w:r>
      <w:r>
        <w:rPr>
          <w:rFonts w:ascii="仿宋_GB2312" w:eastAsia="仿宋_GB2312" w:hAnsi="Times New Roman" w:hint="eastAsia"/>
          <w:bCs/>
          <w:szCs w:val="21"/>
        </w:rPr>
        <w:t>分；</w:t>
      </w:r>
      <w:r>
        <w:rPr>
          <w:rFonts w:ascii="仿宋_GB2312" w:eastAsia="仿宋_GB2312" w:hAnsi="Times New Roman" w:hint="eastAsia"/>
          <w:bCs/>
          <w:szCs w:val="21"/>
        </w:rPr>
        <w:t>3</w:t>
      </w:r>
      <w:r>
        <w:rPr>
          <w:rFonts w:ascii="仿宋_GB2312" w:eastAsia="仿宋_GB2312" w:hAnsi="Times New Roman" w:hint="eastAsia"/>
          <w:bCs/>
          <w:szCs w:val="21"/>
        </w:rPr>
        <w:t>）其他</w:t>
      </w:r>
      <w:r>
        <w:rPr>
          <w:rFonts w:ascii="仿宋_GB2312" w:eastAsia="仿宋_GB2312" w:hAnsi="Times New Roman" w:hint="eastAsia"/>
          <w:bCs/>
          <w:szCs w:val="21"/>
        </w:rPr>
        <w:t>项（除第</w:t>
      </w:r>
      <w:r>
        <w:rPr>
          <w:rFonts w:ascii="仿宋_GB2312" w:eastAsia="仿宋_GB2312" w:hAnsi="Times New Roman" w:hint="eastAsia"/>
          <w:bCs/>
          <w:szCs w:val="21"/>
        </w:rPr>
        <w:t>8</w:t>
      </w:r>
      <w:r>
        <w:rPr>
          <w:rFonts w:ascii="仿宋_GB2312" w:eastAsia="仿宋_GB2312" w:hAnsi="Times New Roman" w:hint="eastAsia"/>
          <w:bCs/>
          <w:szCs w:val="21"/>
        </w:rPr>
        <w:t>项外）</w:t>
      </w:r>
      <w:r>
        <w:rPr>
          <w:rFonts w:ascii="仿宋_GB2312" w:eastAsia="仿宋_GB2312" w:hAnsi="Times New Roman" w:hint="eastAsia"/>
          <w:bCs/>
          <w:szCs w:val="21"/>
        </w:rPr>
        <w:t>考核中相关文件、资料、记录等齐全完善的满分，缺一项扣</w:t>
      </w:r>
      <w:r>
        <w:rPr>
          <w:rFonts w:ascii="仿宋_GB2312" w:eastAsia="仿宋_GB2312" w:hAnsi="Times New Roman" w:hint="eastAsia"/>
          <w:bCs/>
          <w:szCs w:val="21"/>
        </w:rPr>
        <w:t>1</w:t>
      </w:r>
      <w:r>
        <w:rPr>
          <w:rFonts w:ascii="仿宋_GB2312" w:eastAsia="仿宋_GB2312" w:hAnsi="Times New Roman" w:hint="eastAsia"/>
          <w:bCs/>
          <w:szCs w:val="21"/>
        </w:rPr>
        <w:t>分</w:t>
      </w:r>
      <w:r>
        <w:rPr>
          <w:rFonts w:ascii="仿宋_GB2312" w:eastAsia="仿宋_GB2312" w:hAnsi="Times New Roman" w:hint="eastAsia"/>
          <w:bCs/>
          <w:szCs w:val="21"/>
        </w:rPr>
        <w:t>；</w:t>
      </w:r>
      <w:r>
        <w:rPr>
          <w:rFonts w:ascii="仿宋_GB2312" w:eastAsia="仿宋_GB2312" w:hAnsi="Times New Roman" w:hint="eastAsia"/>
          <w:bCs/>
          <w:szCs w:val="21"/>
        </w:rPr>
        <w:t>4</w:t>
      </w:r>
      <w:r>
        <w:rPr>
          <w:rFonts w:ascii="仿宋_GB2312" w:eastAsia="仿宋_GB2312" w:hAnsi="Times New Roman" w:hint="eastAsia"/>
          <w:bCs/>
          <w:szCs w:val="21"/>
        </w:rPr>
        <w:t>）</w:t>
      </w:r>
      <w:r>
        <w:rPr>
          <w:rFonts w:ascii="仿宋_GB2312" w:eastAsia="仿宋_GB2312" w:hAnsi="Times New Roman" w:hint="eastAsia"/>
          <w:bCs/>
          <w:szCs w:val="21"/>
        </w:rPr>
        <w:t>第</w:t>
      </w:r>
      <w:r>
        <w:rPr>
          <w:rFonts w:ascii="仿宋_GB2312" w:eastAsia="仿宋_GB2312" w:hAnsi="Times New Roman" w:hint="eastAsia"/>
          <w:bCs/>
          <w:szCs w:val="21"/>
        </w:rPr>
        <w:t>8</w:t>
      </w:r>
      <w:r>
        <w:rPr>
          <w:rFonts w:ascii="仿宋_GB2312" w:eastAsia="仿宋_GB2312" w:hAnsi="Times New Roman" w:hint="eastAsia"/>
          <w:bCs/>
          <w:szCs w:val="21"/>
        </w:rPr>
        <w:t>项是扣分项，符合该条件扣</w:t>
      </w:r>
      <w:r>
        <w:rPr>
          <w:rFonts w:ascii="仿宋_GB2312" w:eastAsia="仿宋_GB2312" w:hAnsi="Times New Roman" w:hint="eastAsia"/>
          <w:bCs/>
          <w:szCs w:val="21"/>
        </w:rPr>
        <w:t>3</w:t>
      </w:r>
      <w:r>
        <w:rPr>
          <w:rFonts w:ascii="仿宋_GB2312" w:eastAsia="仿宋_GB2312" w:hAnsi="Times New Roman" w:hint="eastAsia"/>
          <w:bCs/>
          <w:szCs w:val="21"/>
        </w:rPr>
        <w:t>分，不符合不扣分。</w:t>
      </w:r>
    </w:p>
    <w:p w:rsidR="00000000" w:rsidRDefault="00BF59EF">
      <w:pPr>
        <w:adjustRightInd w:val="0"/>
        <w:snapToGrid w:val="0"/>
        <w:jc w:val="left"/>
        <w:rPr>
          <w:rFonts w:ascii="仿宋_GB2312" w:eastAsia="仿宋_GB2312" w:hAnsi="Times New Roman" w:hint="eastAsia"/>
          <w:bCs/>
          <w:szCs w:val="21"/>
        </w:rPr>
      </w:pPr>
      <w:r>
        <w:rPr>
          <w:rFonts w:ascii="仿宋_GB2312" w:eastAsia="仿宋_GB2312" w:hAnsi="Times New Roman" w:hint="eastAsia"/>
          <w:bCs/>
          <w:szCs w:val="21"/>
        </w:rPr>
        <w:t>注</w:t>
      </w:r>
      <w:r>
        <w:rPr>
          <w:rFonts w:ascii="仿宋_GB2312" w:eastAsia="仿宋_GB2312" w:hAnsi="Times New Roman" w:hint="eastAsia"/>
          <w:bCs/>
          <w:szCs w:val="21"/>
        </w:rPr>
        <w:t>2</w:t>
      </w:r>
      <w:r>
        <w:rPr>
          <w:rFonts w:ascii="仿宋_GB2312" w:eastAsia="仿宋_GB2312" w:hAnsi="Times New Roman" w:hint="eastAsia"/>
          <w:bCs/>
          <w:szCs w:val="21"/>
        </w:rPr>
        <w:t>：自评说明：附上相关文件、记录等证明自评得分的材料。</w:t>
      </w:r>
    </w:p>
    <w:p w:rsidR="00000000" w:rsidRDefault="00BF59EF">
      <w:pPr>
        <w:spacing w:line="360" w:lineRule="auto"/>
        <w:ind w:firstLineChars="200" w:firstLine="420"/>
        <w:textAlignment w:val="baseline"/>
        <w:rPr>
          <w:rFonts w:ascii="仿宋_GB2312" w:eastAsia="仿宋_GB2312" w:hAnsi="仿宋_GB2312" w:cs="仿宋_GB2312" w:hint="eastAsia"/>
          <w:b/>
          <w:color w:val="000000"/>
          <w:sz w:val="28"/>
          <w:szCs w:val="28"/>
        </w:rPr>
      </w:pPr>
      <w:r>
        <w:rPr>
          <w:rFonts w:ascii="仿宋_GB2312" w:eastAsia="仿宋_GB2312" w:hAnsi="Times New Roman"/>
          <w:bCs/>
          <w:szCs w:val="21"/>
        </w:rPr>
        <w:br w:type="page"/>
      </w:r>
      <w:r>
        <w:rPr>
          <w:rFonts w:ascii="仿宋_GB2312" w:eastAsia="仿宋_GB2312" w:hAnsi="仿宋_GB2312" w:cs="仿宋_GB2312" w:hint="eastAsia"/>
          <w:b/>
          <w:color w:val="000000"/>
          <w:sz w:val="28"/>
          <w:szCs w:val="28"/>
        </w:rPr>
        <w:lastRenderedPageBreak/>
        <w:t>（</w:t>
      </w:r>
      <w:r>
        <w:rPr>
          <w:rFonts w:ascii="仿宋_GB2312" w:eastAsia="仿宋_GB2312" w:hAnsi="仿宋_GB2312" w:cs="仿宋_GB2312" w:hint="eastAsia"/>
          <w:b/>
          <w:color w:val="000000"/>
          <w:sz w:val="28"/>
          <w:szCs w:val="28"/>
        </w:rPr>
        <w:t>2</w:t>
      </w:r>
      <w:r>
        <w:rPr>
          <w:rFonts w:ascii="仿宋_GB2312" w:eastAsia="仿宋_GB2312" w:hAnsi="仿宋_GB2312" w:cs="仿宋_GB2312" w:hint="eastAsia"/>
          <w:b/>
          <w:color w:val="000000"/>
          <w:sz w:val="28"/>
          <w:szCs w:val="28"/>
        </w:rPr>
        <w:t>）技术考</w:t>
      </w:r>
      <w:r>
        <w:rPr>
          <w:rFonts w:ascii="仿宋_GB2312" w:eastAsia="仿宋_GB2312" w:hAnsi="仿宋_GB2312" w:cs="仿宋_GB2312" w:hint="eastAsia"/>
          <w:b/>
          <w:color w:val="000000"/>
          <w:sz w:val="28"/>
          <w:szCs w:val="28"/>
        </w:rPr>
        <w:t>核指标</w:t>
      </w:r>
    </w:p>
    <w:p w:rsidR="00000000" w:rsidRDefault="00BF59EF">
      <w:pPr>
        <w:adjustRightInd w:val="0"/>
        <w:snapToGrid w:val="0"/>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各行业企业根据计算方法中的公式计算本企业的技术考核指标值，并给出相应的计算过程。</w:t>
      </w: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）钢铁行业</w:t>
      </w:r>
    </w:p>
    <w:p w:rsidR="00000000" w:rsidRDefault="00BF59EF">
      <w:pPr>
        <w:spacing w:line="360" w:lineRule="auto"/>
        <w:jc w:val="center"/>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sz w:val="24"/>
        </w:rPr>
        <w:t>技术考核要求（钢铁行业）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3484"/>
        <w:gridCol w:w="1318"/>
        <w:gridCol w:w="1679"/>
      </w:tblGrid>
      <w:tr w:rsidR="00000000">
        <w:trPr>
          <w:trHeight w:val="454"/>
          <w:jc w:val="center"/>
        </w:trPr>
        <w:tc>
          <w:tcPr>
            <w:tcW w:w="2041"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考核内容</w:t>
            </w: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技术指标</w:t>
            </w:r>
          </w:p>
        </w:tc>
        <w:tc>
          <w:tcPr>
            <w:tcW w:w="1318"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单位</w:t>
            </w:r>
          </w:p>
        </w:tc>
        <w:tc>
          <w:tcPr>
            <w:tcW w:w="1679" w:type="dxa"/>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考核值</w:t>
            </w:r>
          </w:p>
        </w:tc>
      </w:tr>
      <w:tr w:rsidR="00000000">
        <w:trPr>
          <w:trHeight w:val="454"/>
          <w:jc w:val="center"/>
        </w:trPr>
        <w:tc>
          <w:tcPr>
            <w:tcW w:w="2041"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取水量</w:t>
            </w: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吨钢取水量</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p>
        </w:tc>
        <w:tc>
          <w:tcPr>
            <w:tcW w:w="1679"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4.2</w:t>
            </w:r>
          </w:p>
        </w:tc>
      </w:tr>
      <w:tr w:rsidR="00000000">
        <w:trPr>
          <w:trHeight w:val="454"/>
          <w:jc w:val="center"/>
        </w:trPr>
        <w:tc>
          <w:tcPr>
            <w:tcW w:w="2041"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重复利用</w:t>
            </w: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直接冷却水循环率</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79"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95</w:t>
            </w:r>
          </w:p>
        </w:tc>
      </w:tr>
      <w:tr w:rsidR="00000000">
        <w:trPr>
          <w:trHeight w:val="454"/>
          <w:jc w:val="center"/>
        </w:trPr>
        <w:tc>
          <w:tcPr>
            <w:tcW w:w="204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仿宋_GB2312" w:cs="仿宋_GB2312" w:hint="eastAsia"/>
                <w:sz w:val="24"/>
              </w:rPr>
            </w:pP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废水回用率</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79"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75</w:t>
            </w:r>
          </w:p>
        </w:tc>
      </w:tr>
      <w:tr w:rsidR="00000000">
        <w:trPr>
          <w:trHeight w:val="454"/>
          <w:jc w:val="center"/>
        </w:trPr>
        <w:tc>
          <w:tcPr>
            <w:tcW w:w="204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center"/>
              <w:rPr>
                <w:rFonts w:ascii="仿宋_GB2312" w:eastAsia="仿宋_GB2312" w:hAnsi="仿宋_GB2312" w:cs="仿宋_GB2312" w:hint="eastAsia"/>
                <w:sz w:val="24"/>
              </w:rPr>
            </w:pP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重复利用率</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79"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97</w:t>
            </w:r>
          </w:p>
        </w:tc>
      </w:tr>
      <w:tr w:rsidR="00000000">
        <w:trPr>
          <w:trHeight w:val="454"/>
          <w:jc w:val="center"/>
        </w:trPr>
        <w:tc>
          <w:tcPr>
            <w:tcW w:w="2041"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用水漏损</w:t>
            </w:r>
          </w:p>
        </w:tc>
        <w:tc>
          <w:tcPr>
            <w:tcW w:w="3484"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用水综合漏失率</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79"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8</w:t>
            </w:r>
          </w:p>
        </w:tc>
      </w:tr>
      <w:tr w:rsidR="00000000">
        <w:trPr>
          <w:trHeight w:val="454"/>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textAlignment w:val="baseline"/>
              <w:rPr>
                <w:rFonts w:ascii="Times New Roman" w:eastAsia="仿宋_GB2312" w:hAnsi="Times New Roman"/>
              </w:rPr>
            </w:pPr>
            <w:r>
              <w:rPr>
                <w:rFonts w:ascii="Times New Roman" w:eastAsia="仿宋_GB2312" w:hAnsi="Times New Roman"/>
              </w:rPr>
              <w:t>注：</w:t>
            </w:r>
            <w:r>
              <w:rPr>
                <w:rFonts w:ascii="仿宋_GB2312" w:eastAsia="仿宋_GB2312" w:hAnsi="仿宋_GB2312" w:cs="仿宋_GB2312" w:hint="eastAsia"/>
              </w:rPr>
              <w:t>各参数计算方法参见</w:t>
            </w:r>
            <w:r>
              <w:rPr>
                <w:rFonts w:ascii="仿宋_GB2312" w:eastAsia="仿宋_GB2312" w:hAnsi="仿宋_GB2312" w:cs="仿宋_GB2312" w:hint="eastAsia"/>
              </w:rPr>
              <w:t>GB/T 26924-2011</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钢铁行业》。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2</w:t>
      </w:r>
      <w:r>
        <w:rPr>
          <w:rFonts w:ascii="仿宋_GB2312" w:eastAsia="仿宋_GB2312" w:hAnsi="仿宋_GB2312" w:cs="仿宋_GB2312" w:hint="eastAsia"/>
          <w:b/>
          <w:color w:val="000000"/>
          <w:sz w:val="28"/>
          <w:szCs w:val="28"/>
        </w:rPr>
        <w:t>）纺织染整行业</w:t>
      </w:r>
    </w:p>
    <w:p w:rsidR="00000000" w:rsidRDefault="00BF59EF">
      <w:pPr>
        <w:spacing w:line="360" w:lineRule="auto"/>
        <w:jc w:val="center"/>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sz w:val="24"/>
        </w:rPr>
        <w:t>技术考核要求（纺织染整行业）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3"/>
        <w:gridCol w:w="2272"/>
        <w:gridCol w:w="2207"/>
      </w:tblGrid>
      <w:tr w:rsidR="00000000">
        <w:trPr>
          <w:trHeight w:val="454"/>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一、取水量</w:t>
            </w:r>
          </w:p>
        </w:tc>
      </w:tr>
      <w:tr w:rsidR="00000000">
        <w:trPr>
          <w:trHeight w:val="454"/>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单位产品取水量</w:t>
            </w:r>
          </w:p>
        </w:tc>
      </w:tr>
      <w:tr w:rsidR="00000000">
        <w:trPr>
          <w:trHeight w:val="45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、棉、麻</w:t>
            </w:r>
            <w:r>
              <w:rPr>
                <w:rFonts w:ascii="仿宋_GB2312" w:eastAsia="仿宋_GB2312" w:hAnsi="仿宋_GB2312" w:cs="仿宋_GB2312" w:hint="eastAsia"/>
                <w:sz w:val="24"/>
              </w:rPr>
              <w:t>、化纤及混纺机织物</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/100m</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p>
        </w:tc>
      </w:tr>
      <w:tr w:rsidR="00000000">
        <w:trPr>
          <w:trHeight w:val="45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、丝绸机织物</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/100m</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p>
        </w:tc>
      </w:tr>
      <w:tr w:rsidR="00000000">
        <w:trPr>
          <w:trHeight w:val="45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、针织物及纱线</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100</w:t>
            </w:r>
          </w:p>
        </w:tc>
      </w:tr>
      <w:tr w:rsidR="00000000">
        <w:trPr>
          <w:trHeight w:val="454"/>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二、重复利用</w:t>
            </w:r>
          </w:p>
        </w:tc>
      </w:tr>
      <w:tr w:rsidR="00000000">
        <w:trPr>
          <w:trHeight w:val="45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、重复利用率</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45</w:t>
            </w:r>
          </w:p>
        </w:tc>
      </w:tr>
      <w:tr w:rsidR="00000000">
        <w:trPr>
          <w:trHeight w:val="45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、间接冷却水循环率</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95</w:t>
            </w:r>
          </w:p>
        </w:tc>
      </w:tr>
      <w:tr w:rsidR="00000000">
        <w:trPr>
          <w:trHeight w:val="344"/>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、冷凝水回用率</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98</w:t>
            </w:r>
          </w:p>
        </w:tc>
      </w:tr>
      <w:tr w:rsidR="00000000">
        <w:trPr>
          <w:trHeight w:val="310"/>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、废水回用率</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20</w:t>
            </w:r>
          </w:p>
        </w:tc>
      </w:tr>
      <w:tr w:rsidR="00000000">
        <w:trPr>
          <w:trHeight w:val="277"/>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三、用水漏损</w:t>
            </w:r>
          </w:p>
        </w:tc>
      </w:tr>
      <w:tr w:rsidR="00000000">
        <w:trPr>
          <w:trHeight w:val="418"/>
          <w:jc w:val="center"/>
        </w:trPr>
        <w:tc>
          <w:tcPr>
            <w:tcW w:w="404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用水综合漏失率</w:t>
            </w:r>
          </w:p>
        </w:tc>
        <w:tc>
          <w:tcPr>
            <w:tcW w:w="2272"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6</w:t>
            </w:r>
          </w:p>
        </w:tc>
      </w:tr>
      <w:tr w:rsidR="00000000">
        <w:trPr>
          <w:trHeight w:val="454"/>
          <w:jc w:val="center"/>
        </w:trPr>
        <w:tc>
          <w:tcPr>
            <w:tcW w:w="8522" w:type="dxa"/>
            <w:gridSpan w:val="3"/>
            <w:tcBorders>
              <w:top w:val="single" w:sz="4" w:space="0" w:color="auto"/>
              <w:left w:val="single" w:sz="4" w:space="0" w:color="auto"/>
              <w:bottom w:val="single" w:sz="4" w:space="0" w:color="auto"/>
              <w:right w:val="single" w:sz="4" w:space="0" w:color="auto"/>
            </w:tcBorders>
          </w:tcPr>
          <w:p w:rsidR="00000000" w:rsidRDefault="00BF59EF">
            <w:pPr>
              <w:adjustRightInd w:val="0"/>
              <w:snapToGrid w:val="0"/>
              <w:textAlignment w:val="baseline"/>
              <w:rPr>
                <w:rFonts w:ascii="仿宋_GB2312" w:eastAsia="仿宋_GB2312" w:hAnsi="仿宋_GB2312" w:cs="仿宋_GB2312" w:hint="eastAsia"/>
              </w:rPr>
            </w:pPr>
            <w:r>
              <w:rPr>
                <w:rFonts w:ascii="仿宋_GB2312" w:eastAsia="仿宋_GB2312" w:hAnsi="仿宋_GB2312" w:cs="仿宋_GB2312" w:hint="eastAsia"/>
              </w:rPr>
              <w:t>注：</w:t>
            </w:r>
            <w:r>
              <w:rPr>
                <w:rFonts w:ascii="仿宋_GB2312" w:eastAsia="仿宋_GB2312" w:hAnsi="仿宋_GB2312" w:cs="仿宋_GB2312" w:hint="eastAsia"/>
              </w:rPr>
              <w:t xml:space="preserve">a. </w:t>
            </w:r>
            <w:r>
              <w:rPr>
                <w:rFonts w:ascii="仿宋_GB2312" w:eastAsia="仿宋_GB2312" w:hAnsi="仿宋_GB2312" w:cs="仿宋_GB2312" w:hint="eastAsia"/>
              </w:rPr>
              <w:t>各参数计算方法参见</w:t>
            </w:r>
            <w:r>
              <w:rPr>
                <w:rFonts w:ascii="仿宋_GB2312" w:eastAsia="仿宋_GB2312" w:hAnsi="仿宋_GB2312" w:cs="仿宋_GB2312" w:hint="eastAsia"/>
              </w:rPr>
              <w:t>GB/T 26923-2011</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纺织染整行业》。</w:t>
            </w:r>
          </w:p>
          <w:p w:rsidR="00000000" w:rsidRDefault="00BF59EF">
            <w:pPr>
              <w:adjustRightInd w:val="0"/>
              <w:snapToGrid w:val="0"/>
              <w:ind w:firstLine="315"/>
              <w:textAlignment w:val="baseline"/>
              <w:rPr>
                <w:rFonts w:ascii="仿宋_GB2312" w:eastAsia="仿宋_GB2312" w:hAnsi="仿宋_GB2312" w:cs="仿宋_GB2312" w:hint="eastAsia"/>
              </w:rPr>
            </w:pPr>
            <w:r>
              <w:rPr>
                <w:rFonts w:ascii="仿宋_GB2312" w:eastAsia="仿宋_GB2312" w:hAnsi="仿宋_GB2312" w:cs="仿宋_GB2312" w:hint="eastAsia"/>
              </w:rPr>
              <w:t xml:space="preserve"> b.</w:t>
            </w:r>
            <w:r>
              <w:rPr>
                <w:rFonts w:ascii="仿宋_GB2312" w:eastAsia="仿宋_GB2312" w:hAnsi="仿宋_GB2312" w:cs="仿宋_GB2312" w:hint="eastAsia"/>
              </w:rPr>
              <w:t>以棉色布为标准品，将标准品折合系数为</w:t>
            </w:r>
            <w:r>
              <w:rPr>
                <w:rFonts w:ascii="仿宋_GB2312" w:eastAsia="仿宋_GB2312" w:hAnsi="仿宋_GB2312" w:cs="仿宋_GB2312" w:hint="eastAsia"/>
              </w:rPr>
              <w:t>1</w:t>
            </w:r>
            <w:r>
              <w:rPr>
                <w:rFonts w:ascii="仿宋_GB2312" w:eastAsia="仿宋_GB2312" w:hAnsi="仿宋_GB2312" w:cs="仿宋_GB2312" w:hint="eastAsia"/>
              </w:rPr>
              <w:t>，机织物百米基准值为布幅宽度</w:t>
            </w:r>
            <w:r>
              <w:rPr>
                <w:rFonts w:ascii="仿宋_GB2312" w:eastAsia="仿宋_GB2312" w:hAnsi="仿宋_GB2312" w:cs="仿宋_GB2312" w:hint="eastAsia"/>
              </w:rPr>
              <w:t>106cm</w:t>
            </w:r>
            <w:r>
              <w:rPr>
                <w:rFonts w:ascii="仿宋_GB2312" w:eastAsia="仿宋_GB2312" w:hAnsi="仿宋_GB2312" w:cs="仿宋_GB2312" w:hint="eastAsia"/>
              </w:rPr>
              <w:t>、布重</w:t>
            </w:r>
            <w:r>
              <w:rPr>
                <w:rFonts w:ascii="仿宋_GB2312" w:eastAsia="仿宋_GB2312" w:hAnsi="仿宋_GB2312" w:cs="仿宋_GB2312" w:hint="eastAsia"/>
              </w:rPr>
              <w:t>12.00kg/100</w:t>
            </w:r>
            <w:r>
              <w:rPr>
                <w:rFonts w:ascii="仿宋_GB2312" w:eastAsia="仿宋_GB2312" w:hAnsi="仿宋_GB2312" w:cs="仿宋_GB2312" w:hint="eastAsia"/>
              </w:rPr>
              <w:t xml:space="preserve">m </w:t>
            </w:r>
            <w:r>
              <w:rPr>
                <w:rFonts w:ascii="仿宋_GB2312" w:eastAsia="仿宋_GB2312" w:hAnsi="仿宋_GB2312" w:cs="仿宋_GB2312" w:hint="eastAsia"/>
              </w:rPr>
              <w:t>的合格产品，当棉机织产品布幅宽度或布重不同时，计算其产品产量可按附录</w:t>
            </w:r>
            <w:r>
              <w:rPr>
                <w:rFonts w:ascii="仿宋_GB2312" w:eastAsia="仿宋_GB2312" w:hAnsi="仿宋_GB2312" w:cs="仿宋_GB2312" w:hint="eastAsia"/>
              </w:rPr>
              <w:t>C</w:t>
            </w:r>
            <w:r>
              <w:rPr>
                <w:rFonts w:ascii="仿宋_GB2312" w:eastAsia="仿宋_GB2312" w:hAnsi="仿宋_GB2312" w:cs="仿宋_GB2312" w:hint="eastAsia"/>
              </w:rPr>
              <w:t>——基准棉印染产品产量计算公式进行相应的换算。其他产品，可根据织物的长度、幅宽、厚度等数据按照</w:t>
            </w:r>
            <w:r>
              <w:rPr>
                <w:rFonts w:ascii="仿宋_GB2312" w:eastAsia="仿宋_GB2312" w:hAnsi="仿宋_GB2312" w:cs="仿宋_GB2312" w:hint="eastAsia"/>
              </w:rPr>
              <w:t>FZ/T 01002-2010</w:t>
            </w:r>
            <w:r>
              <w:rPr>
                <w:rFonts w:ascii="仿宋_GB2312" w:eastAsia="仿宋_GB2312" w:hAnsi="仿宋_GB2312" w:cs="仿宋_GB2312" w:hint="eastAsia"/>
              </w:rPr>
              <w:t>《印染企业综合能耗计算办法及基本定额》中附录</w:t>
            </w:r>
            <w:r>
              <w:rPr>
                <w:rFonts w:ascii="仿宋_GB2312" w:eastAsia="仿宋_GB2312" w:hAnsi="仿宋_GB2312" w:cs="仿宋_GB2312" w:hint="eastAsia"/>
              </w:rPr>
              <w:t>B</w:t>
            </w:r>
            <w:r>
              <w:rPr>
                <w:rFonts w:ascii="仿宋_GB2312" w:eastAsia="仿宋_GB2312" w:hAnsi="仿宋_GB2312" w:cs="仿宋_GB2312" w:hint="eastAsia"/>
              </w:rPr>
              <w:t>的规定进行换算。</w:t>
            </w:r>
          </w:p>
          <w:p w:rsidR="00000000" w:rsidRDefault="00BF59EF">
            <w:pPr>
              <w:adjustRightInd w:val="0"/>
              <w:snapToGrid w:val="0"/>
              <w:ind w:firstLine="420"/>
              <w:textAlignment w:val="baseline"/>
              <w:rPr>
                <w:rFonts w:ascii="仿宋_GB2312" w:eastAsia="仿宋_GB2312" w:hAnsi="仿宋_GB2312" w:cs="仿宋_GB2312" w:hint="eastAsia"/>
                <w:sz w:val="24"/>
              </w:rPr>
            </w:pPr>
            <w:r>
              <w:rPr>
                <w:rFonts w:ascii="仿宋_GB2312" w:eastAsia="仿宋_GB2312" w:hAnsi="仿宋_GB2312" w:cs="仿宋_GB2312" w:hint="eastAsia"/>
              </w:rPr>
              <w:t xml:space="preserve"> c.</w:t>
            </w:r>
            <w:r>
              <w:rPr>
                <w:rFonts w:ascii="仿宋_GB2312" w:eastAsia="仿宋_GB2312" w:hAnsi="仿宋_GB2312" w:cs="仿宋_GB2312" w:hint="eastAsia"/>
              </w:rPr>
              <w:t>毛织物单位产品取水量考核指标另行制定。</w:t>
            </w:r>
          </w:p>
        </w:tc>
      </w:tr>
    </w:tbl>
    <w:p w:rsidR="00000000" w:rsidRDefault="00BF59EF">
      <w:pPr>
        <w:numPr>
          <w:ilvl w:val="0"/>
          <w:numId w:val="5"/>
        </w:num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lastRenderedPageBreak/>
        <w:t>化纤长丝织造</w:t>
      </w:r>
      <w:r>
        <w:rPr>
          <w:rFonts w:ascii="仿宋_GB2312" w:eastAsia="仿宋_GB2312" w:hAnsi="仿宋_GB2312" w:cs="仿宋_GB2312" w:hint="eastAsia"/>
          <w:b/>
          <w:color w:val="000000"/>
          <w:sz w:val="28"/>
          <w:szCs w:val="28"/>
        </w:rPr>
        <w:t>行业</w:t>
      </w:r>
    </w:p>
    <w:p w:rsidR="00000000" w:rsidRDefault="00BF59EF">
      <w:pPr>
        <w:spacing w:line="360" w:lineRule="auto"/>
        <w:jc w:val="center"/>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sz w:val="24"/>
        </w:rPr>
        <w:t>技术考核要求（化纤长丝织造行业）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557"/>
        <w:gridCol w:w="1967"/>
        <w:gridCol w:w="1406"/>
        <w:gridCol w:w="1693"/>
      </w:tblGrid>
      <w:tr w:rsidR="00000000">
        <w:trPr>
          <w:trHeight w:val="454"/>
          <w:jc w:val="center"/>
        </w:trPr>
        <w:tc>
          <w:tcPr>
            <w:tcW w:w="1899"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考核内容</w:t>
            </w:r>
          </w:p>
        </w:tc>
        <w:tc>
          <w:tcPr>
            <w:tcW w:w="3524" w:type="dxa"/>
            <w:gridSpan w:val="2"/>
            <w:vAlign w:val="center"/>
          </w:tcPr>
          <w:p w:rsidR="00000000" w:rsidRDefault="00BF59EF">
            <w:pPr>
              <w:jc w:val="center"/>
              <w:rPr>
                <w:rFonts w:ascii="仿宋_GB2312" w:eastAsia="仿宋_GB2312" w:hAnsi="仿宋_GB2312" w:cs="仿宋_GB2312" w:hint="eastAsia"/>
                <w:sz w:val="24"/>
              </w:rPr>
            </w:pPr>
            <w:r>
              <w:rPr>
                <w:rFonts w:ascii="仿宋_GB2312" w:eastAsia="仿宋_GB2312" w:hAnsi="仿宋_GB2312" w:cs="仿宋_GB2312" w:hint="eastAsia"/>
                <w:sz w:val="24"/>
              </w:rPr>
              <w:t>技术指标</w:t>
            </w:r>
          </w:p>
        </w:tc>
        <w:tc>
          <w:tcPr>
            <w:tcW w:w="1406" w:type="dxa"/>
            <w:vAlign w:val="center"/>
          </w:tcPr>
          <w:p w:rsidR="00000000" w:rsidRDefault="00BF59EF">
            <w:pPr>
              <w:jc w:val="center"/>
              <w:rPr>
                <w:rFonts w:ascii="仿宋_GB2312" w:eastAsia="仿宋_GB2312" w:hAnsi="仿宋_GB2312" w:cs="仿宋_GB2312" w:hint="eastAsia"/>
                <w:sz w:val="24"/>
              </w:rPr>
            </w:pPr>
            <w:r>
              <w:rPr>
                <w:rFonts w:ascii="仿宋_GB2312" w:eastAsia="仿宋_GB2312" w:hAnsi="仿宋_GB2312" w:cs="仿宋_GB2312" w:hint="eastAsia"/>
                <w:sz w:val="24"/>
              </w:rPr>
              <w:t>单位</w:t>
            </w:r>
          </w:p>
        </w:tc>
        <w:tc>
          <w:tcPr>
            <w:tcW w:w="1693" w:type="dxa"/>
            <w:vAlign w:val="center"/>
          </w:tcPr>
          <w:p w:rsidR="00000000" w:rsidRDefault="00BF59EF">
            <w:pPr>
              <w:jc w:val="center"/>
              <w:rPr>
                <w:rFonts w:ascii="仿宋_GB2312" w:eastAsia="仿宋_GB2312" w:hAnsi="仿宋_GB2312" w:cs="仿宋_GB2312" w:hint="eastAsia"/>
                <w:sz w:val="24"/>
              </w:rPr>
            </w:pPr>
            <w:r>
              <w:rPr>
                <w:rFonts w:ascii="仿宋_GB2312" w:eastAsia="仿宋_GB2312" w:hAnsi="仿宋_GB2312" w:cs="仿宋_GB2312" w:hint="eastAsia"/>
                <w:sz w:val="24"/>
              </w:rPr>
              <w:t>考核值</w:t>
            </w:r>
          </w:p>
        </w:tc>
      </w:tr>
      <w:tr w:rsidR="00000000">
        <w:trPr>
          <w:trHeight w:val="454"/>
          <w:jc w:val="center"/>
        </w:trPr>
        <w:tc>
          <w:tcPr>
            <w:tcW w:w="1899" w:type="dxa"/>
            <w:vMerge w:val="restart"/>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单位产品取水量</w:t>
            </w:r>
          </w:p>
        </w:tc>
        <w:tc>
          <w:tcPr>
            <w:tcW w:w="1557" w:type="dxa"/>
            <w:vMerge w:val="restart"/>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喷水织造</w:t>
            </w:r>
          </w:p>
        </w:tc>
        <w:tc>
          <w:tcPr>
            <w:tcW w:w="1967" w:type="dxa"/>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涤纶长丝织物</w:t>
            </w:r>
          </w:p>
        </w:tc>
        <w:tc>
          <w:tcPr>
            <w:tcW w:w="1406"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/100m</w:t>
            </w:r>
          </w:p>
        </w:tc>
        <w:tc>
          <w:tcPr>
            <w:tcW w:w="1693"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0.9</w:t>
            </w:r>
          </w:p>
        </w:tc>
      </w:tr>
      <w:tr w:rsidR="00000000">
        <w:trPr>
          <w:trHeight w:val="454"/>
          <w:jc w:val="center"/>
        </w:trPr>
        <w:tc>
          <w:tcPr>
            <w:tcW w:w="1899" w:type="dxa"/>
            <w:vMerge/>
          </w:tcPr>
          <w:p w:rsidR="00000000" w:rsidRDefault="00BF59EF">
            <w:pPr>
              <w:adjustRightInd w:val="0"/>
              <w:snapToGrid w:val="0"/>
              <w:rPr>
                <w:rFonts w:ascii="仿宋_GB2312" w:eastAsia="仿宋_GB2312" w:hAnsi="仿宋_GB2312" w:cs="仿宋_GB2312" w:hint="eastAsia"/>
                <w:sz w:val="24"/>
              </w:rPr>
            </w:pPr>
          </w:p>
        </w:tc>
        <w:tc>
          <w:tcPr>
            <w:tcW w:w="1557" w:type="dxa"/>
            <w:vMerge/>
            <w:vAlign w:val="center"/>
          </w:tcPr>
          <w:p w:rsidR="00000000" w:rsidRDefault="00BF59EF">
            <w:pPr>
              <w:adjustRightInd w:val="0"/>
              <w:snapToGrid w:val="0"/>
              <w:rPr>
                <w:rFonts w:ascii="仿宋_GB2312" w:eastAsia="仿宋_GB2312" w:hAnsi="仿宋_GB2312" w:cs="仿宋_GB2312" w:hint="eastAsia"/>
                <w:sz w:val="24"/>
              </w:rPr>
            </w:pPr>
          </w:p>
        </w:tc>
        <w:tc>
          <w:tcPr>
            <w:tcW w:w="1967" w:type="dxa"/>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锦纶长丝织物</w:t>
            </w:r>
          </w:p>
        </w:tc>
        <w:tc>
          <w:tcPr>
            <w:tcW w:w="1406"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/100m</w:t>
            </w:r>
          </w:p>
        </w:tc>
        <w:tc>
          <w:tcPr>
            <w:tcW w:w="1693"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0.8</w:t>
            </w:r>
          </w:p>
        </w:tc>
      </w:tr>
      <w:tr w:rsidR="00000000">
        <w:trPr>
          <w:trHeight w:val="454"/>
          <w:jc w:val="center"/>
        </w:trPr>
        <w:tc>
          <w:tcPr>
            <w:tcW w:w="1899" w:type="dxa"/>
            <w:vMerge/>
          </w:tcPr>
          <w:p w:rsidR="00000000" w:rsidRDefault="00BF59EF">
            <w:pPr>
              <w:adjustRightInd w:val="0"/>
              <w:snapToGrid w:val="0"/>
              <w:rPr>
                <w:rFonts w:ascii="仿宋_GB2312" w:eastAsia="仿宋_GB2312" w:hAnsi="仿宋_GB2312" w:cs="仿宋_GB2312" w:hint="eastAsia"/>
                <w:sz w:val="24"/>
              </w:rPr>
            </w:pPr>
          </w:p>
        </w:tc>
        <w:tc>
          <w:tcPr>
            <w:tcW w:w="1557" w:type="dxa"/>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非喷水织造</w:t>
            </w:r>
          </w:p>
        </w:tc>
        <w:tc>
          <w:tcPr>
            <w:tcW w:w="1967" w:type="dxa"/>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涤纶、锦纶、人造丝织物</w:t>
            </w:r>
          </w:p>
        </w:tc>
        <w:tc>
          <w:tcPr>
            <w:tcW w:w="1406"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/100m</w:t>
            </w:r>
          </w:p>
        </w:tc>
        <w:tc>
          <w:tcPr>
            <w:tcW w:w="1693"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0.3</w:t>
            </w:r>
          </w:p>
        </w:tc>
      </w:tr>
      <w:tr w:rsidR="00000000">
        <w:trPr>
          <w:trHeight w:val="454"/>
          <w:jc w:val="center"/>
        </w:trPr>
        <w:tc>
          <w:tcPr>
            <w:tcW w:w="1899" w:type="dxa"/>
            <w:vMerge w:val="restart"/>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重复利用</w:t>
            </w:r>
          </w:p>
        </w:tc>
        <w:tc>
          <w:tcPr>
            <w:tcW w:w="3524"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重复利用率</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9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70</w:t>
            </w:r>
          </w:p>
        </w:tc>
      </w:tr>
      <w:tr w:rsidR="00000000">
        <w:trPr>
          <w:trHeight w:val="454"/>
          <w:jc w:val="center"/>
        </w:trPr>
        <w:tc>
          <w:tcPr>
            <w:tcW w:w="1899" w:type="dxa"/>
            <w:vMerge/>
          </w:tcPr>
          <w:p w:rsidR="00000000" w:rsidRDefault="00BF59EF">
            <w:pPr>
              <w:adjustRightInd w:val="0"/>
              <w:snapToGrid w:val="0"/>
              <w:rPr>
                <w:rFonts w:ascii="仿宋_GB2312" w:eastAsia="仿宋_GB2312" w:hAnsi="仿宋_GB2312" w:cs="仿宋_GB2312" w:hint="eastAsia"/>
                <w:sz w:val="24"/>
              </w:rPr>
            </w:pPr>
          </w:p>
        </w:tc>
        <w:tc>
          <w:tcPr>
            <w:tcW w:w="3524"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直接冷却水循环率</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9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70</w:t>
            </w:r>
          </w:p>
        </w:tc>
      </w:tr>
      <w:tr w:rsidR="00000000">
        <w:trPr>
          <w:trHeight w:val="454"/>
          <w:jc w:val="center"/>
        </w:trPr>
        <w:tc>
          <w:tcPr>
            <w:tcW w:w="1899" w:type="dxa"/>
            <w:vMerge/>
          </w:tcPr>
          <w:p w:rsidR="00000000" w:rsidRDefault="00BF59EF">
            <w:pPr>
              <w:adjustRightInd w:val="0"/>
              <w:snapToGrid w:val="0"/>
              <w:rPr>
                <w:rFonts w:ascii="仿宋_GB2312" w:eastAsia="仿宋_GB2312" w:hAnsi="仿宋_GB2312" w:cs="仿宋_GB2312" w:hint="eastAsia"/>
                <w:sz w:val="24"/>
              </w:rPr>
            </w:pPr>
          </w:p>
        </w:tc>
        <w:tc>
          <w:tcPr>
            <w:tcW w:w="3524"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蒸汽冷凝水回用率</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9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85</w:t>
            </w:r>
          </w:p>
        </w:tc>
      </w:tr>
      <w:tr w:rsidR="00000000">
        <w:trPr>
          <w:trHeight w:val="454"/>
          <w:jc w:val="center"/>
        </w:trPr>
        <w:tc>
          <w:tcPr>
            <w:tcW w:w="1899" w:type="dxa"/>
            <w:vMerge/>
          </w:tcPr>
          <w:p w:rsidR="00000000" w:rsidRDefault="00BF59EF">
            <w:pPr>
              <w:adjustRightInd w:val="0"/>
              <w:snapToGrid w:val="0"/>
              <w:rPr>
                <w:rFonts w:ascii="仿宋_GB2312" w:eastAsia="仿宋_GB2312" w:hAnsi="仿宋_GB2312" w:cs="仿宋_GB2312" w:hint="eastAsia"/>
                <w:sz w:val="24"/>
              </w:rPr>
            </w:pPr>
          </w:p>
        </w:tc>
        <w:tc>
          <w:tcPr>
            <w:tcW w:w="3524"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废水回用率</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9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80</w:t>
            </w:r>
          </w:p>
        </w:tc>
      </w:tr>
      <w:tr w:rsidR="00000000">
        <w:trPr>
          <w:trHeight w:val="454"/>
          <w:jc w:val="center"/>
        </w:trPr>
        <w:tc>
          <w:tcPr>
            <w:tcW w:w="1899" w:type="dxa"/>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用水漏损</w:t>
            </w:r>
          </w:p>
        </w:tc>
        <w:tc>
          <w:tcPr>
            <w:tcW w:w="3524" w:type="dxa"/>
            <w:gridSpan w:val="2"/>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用水综合漏失率</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693"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p>
        </w:tc>
      </w:tr>
      <w:tr w:rsidR="00000000">
        <w:trPr>
          <w:trHeight w:val="454"/>
          <w:jc w:val="center"/>
        </w:trPr>
        <w:tc>
          <w:tcPr>
            <w:tcW w:w="8522" w:type="dxa"/>
            <w:gridSpan w:val="5"/>
            <w:vAlign w:val="center"/>
          </w:tcPr>
          <w:p w:rsidR="00000000" w:rsidRDefault="00BF59EF">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注：各参数计算方法参见</w:t>
            </w:r>
            <w:r>
              <w:rPr>
                <w:rFonts w:ascii="仿宋_GB2312" w:eastAsia="仿宋_GB2312" w:hAnsi="仿宋_GB2312" w:cs="仿宋_GB2312" w:hint="eastAsia"/>
                <w:szCs w:val="21"/>
              </w:rPr>
              <w:t>GB/T37832-2019</w:t>
            </w:r>
            <w:r>
              <w:rPr>
                <w:rFonts w:ascii="仿宋_GB2312" w:eastAsia="仿宋_GB2312" w:hAnsi="仿宋_GB2312" w:cs="仿宋_GB2312" w:hint="eastAsia"/>
                <w:szCs w:val="21"/>
              </w:rPr>
              <w:t>《节水型企业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化纤长丝织造行业》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Times New Roman" w:eastAsia="仿宋_GB2312" w:hAnsi="Times New Roman"/>
          <w:b/>
          <w:color w:val="000000"/>
          <w:sz w:val="28"/>
          <w:szCs w:val="28"/>
        </w:rPr>
        <w:br w:type="page"/>
      </w:r>
      <w:r>
        <w:rPr>
          <w:rFonts w:ascii="仿宋_GB2312" w:eastAsia="仿宋_GB2312" w:hAnsi="仿宋_GB2312" w:cs="仿宋_GB2312" w:hint="eastAsia"/>
          <w:b/>
          <w:color w:val="000000"/>
          <w:sz w:val="28"/>
          <w:szCs w:val="28"/>
        </w:rPr>
        <w:lastRenderedPageBreak/>
        <w:t>4</w:t>
      </w:r>
      <w:r>
        <w:rPr>
          <w:rFonts w:ascii="仿宋_GB2312" w:eastAsia="仿宋_GB2312" w:hAnsi="仿宋_GB2312" w:cs="仿宋_GB2312" w:hint="eastAsia"/>
          <w:b/>
          <w:color w:val="000000"/>
          <w:sz w:val="28"/>
          <w:szCs w:val="28"/>
        </w:rPr>
        <w:t>）造纸行业</w:t>
      </w:r>
    </w:p>
    <w:p w:rsidR="00000000" w:rsidRDefault="00BF59EF">
      <w:pPr>
        <w:spacing w:line="360" w:lineRule="auto"/>
        <w:jc w:val="center"/>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sz w:val="24"/>
        </w:rPr>
        <w:t>技术考核要求（造纸行业）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4685"/>
        <w:gridCol w:w="1168"/>
        <w:gridCol w:w="1108"/>
      </w:tblGrid>
      <w:tr w:rsidR="00000000">
        <w:trPr>
          <w:trHeight w:val="454"/>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单位产品取水量</w:t>
            </w: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技术指标</w:t>
            </w:r>
          </w:p>
        </w:tc>
        <w:tc>
          <w:tcPr>
            <w:tcW w:w="116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单位</w:t>
            </w: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考核值</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漂白化学木（竹）浆</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/Adt</w:t>
            </w: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70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本色化学木（竹）浆</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50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化学机械木浆</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漂白化学非木（麦草、芦苇、甘蔗渣）浆</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100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脱墨废纸浆</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24</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未脱墨废纸浆</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16</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新闻纸</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3</w:t>
            </w:r>
            <w:r>
              <w:rPr>
                <w:rFonts w:ascii="仿宋_GB2312" w:eastAsia="仿宋_GB2312" w:hAnsi="仿宋_GB2312" w:cs="仿宋_GB2312" w:hint="eastAsia"/>
                <w:sz w:val="24"/>
              </w:rPr>
              <w:t>/t</w:t>
            </w: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16</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印刷书写纸</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生活用纸</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包装用纸</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白纸板</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箱纸板</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22</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瓦楞原纸</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20</w:t>
            </w:r>
          </w:p>
        </w:tc>
      </w:tr>
      <w:tr w:rsidR="00000000">
        <w:trPr>
          <w:trHeight w:val="454"/>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重复利用率</w:t>
            </w: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纸浆</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70</w:t>
            </w:r>
          </w:p>
        </w:tc>
      </w:tr>
      <w:tr w:rsidR="00000000">
        <w:trPr>
          <w:trHeight w:val="45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4685"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rPr>
                <w:rFonts w:ascii="仿宋_GB2312" w:eastAsia="仿宋_GB2312" w:hAnsi="仿宋_GB2312" w:cs="仿宋_GB2312" w:hint="eastAsia"/>
                <w:sz w:val="24"/>
              </w:rPr>
            </w:pPr>
            <w:r>
              <w:rPr>
                <w:rFonts w:ascii="仿宋_GB2312" w:eastAsia="仿宋_GB2312" w:hAnsi="仿宋_GB2312" w:cs="仿宋_GB2312" w:hint="eastAsia"/>
                <w:sz w:val="24"/>
              </w:rPr>
              <w:t>纸及纸板</w:t>
            </w:r>
          </w:p>
        </w:tc>
        <w:tc>
          <w:tcPr>
            <w:tcW w:w="1168" w:type="dxa"/>
            <w:vMerge/>
            <w:tcBorders>
              <w:top w:val="single" w:sz="4" w:space="0" w:color="auto"/>
              <w:left w:val="single" w:sz="4" w:space="0" w:color="auto"/>
              <w:bottom w:val="single" w:sz="4" w:space="0" w:color="auto"/>
              <w:right w:val="single" w:sz="4" w:space="0" w:color="auto"/>
            </w:tcBorders>
            <w:vAlign w:val="center"/>
          </w:tcPr>
          <w:p w:rsidR="00000000" w:rsidRDefault="00BF59EF">
            <w:pPr>
              <w:widowControl/>
              <w:adjustRightInd w:val="0"/>
              <w:snapToGrid w:val="0"/>
              <w:jc w:val="left"/>
              <w:rPr>
                <w:rFonts w:ascii="仿宋_GB2312" w:eastAsia="仿宋_GB2312" w:hAnsi="仿宋_GB2312" w:cs="仿宋_GB2312" w:hint="eastAsia"/>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85</w:t>
            </w:r>
          </w:p>
        </w:tc>
      </w:tr>
      <w:tr w:rsidR="00000000">
        <w:trPr>
          <w:trHeight w:val="2494"/>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textAlignment w:val="baseline"/>
              <w:rPr>
                <w:rFonts w:ascii="仿宋_GB2312" w:eastAsia="仿宋_GB2312" w:hAnsi="仿宋_GB2312" w:cs="仿宋_GB2312" w:hint="eastAsia"/>
              </w:rPr>
            </w:pPr>
            <w:r>
              <w:rPr>
                <w:rFonts w:ascii="仿宋_GB2312" w:eastAsia="仿宋_GB2312" w:hAnsi="仿宋_GB2312" w:cs="仿宋_GB2312" w:hint="eastAsia"/>
              </w:rPr>
              <w:t>注：</w:t>
            </w:r>
            <w:r>
              <w:rPr>
                <w:rFonts w:ascii="仿宋_GB2312" w:eastAsia="仿宋_GB2312" w:hAnsi="仿宋_GB2312" w:cs="仿宋_GB2312" w:hint="eastAsia"/>
              </w:rPr>
              <w:t>a.</w:t>
            </w:r>
            <w:r>
              <w:rPr>
                <w:rFonts w:ascii="仿宋_GB2312" w:eastAsia="仿宋_GB2312" w:hAnsi="仿宋_GB2312" w:cs="仿宋_GB2312" w:hint="eastAsia"/>
              </w:rPr>
              <w:t>各参数计算方法参见</w:t>
            </w:r>
            <w:r>
              <w:rPr>
                <w:rFonts w:ascii="仿宋_GB2312" w:eastAsia="仿宋_GB2312" w:hAnsi="仿宋_GB2312" w:cs="仿宋_GB2312" w:hint="eastAsia"/>
              </w:rPr>
              <w:t>GB/T 26927-2011</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造纸行业》。</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b.</w:t>
            </w:r>
            <w:r>
              <w:rPr>
                <w:rFonts w:ascii="仿宋_GB2312" w:eastAsia="仿宋_GB2312" w:hAnsi="仿宋_GB2312" w:cs="仿宋_GB2312" w:hint="eastAsia"/>
              </w:rPr>
              <w:t>经抄浆机生产浆板时，允许在本定额的基础上增加</w:t>
            </w:r>
            <w:r>
              <w:rPr>
                <w:rFonts w:ascii="仿宋_GB2312" w:eastAsia="仿宋_GB2312" w:hAnsi="仿宋_GB2312" w:cs="仿宋_GB2312" w:hint="eastAsia"/>
              </w:rPr>
              <w:t>10m</w:t>
            </w:r>
            <w:r>
              <w:rPr>
                <w:rFonts w:ascii="仿宋_GB2312" w:eastAsia="仿宋_GB2312" w:hAnsi="仿宋_GB2312" w:cs="仿宋_GB2312" w:hint="eastAsia"/>
                <w:vertAlign w:val="superscript"/>
              </w:rPr>
              <w:t>3</w:t>
            </w:r>
            <w:r>
              <w:rPr>
                <w:rFonts w:ascii="仿宋_GB2312" w:eastAsia="仿宋_GB2312" w:hAnsi="仿宋_GB2312" w:cs="仿宋_GB2312" w:hint="eastAsia"/>
              </w:rPr>
              <w:t>/t</w:t>
            </w:r>
            <w:r>
              <w:rPr>
                <w:rFonts w:ascii="仿宋_GB2312" w:eastAsia="仿宋_GB2312" w:hAnsi="仿宋_GB2312" w:cs="仿宋_GB2312" w:hint="eastAsia"/>
              </w:rPr>
              <w:t>。</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c.</w:t>
            </w:r>
            <w:r>
              <w:rPr>
                <w:rFonts w:ascii="仿宋_GB2312" w:eastAsia="仿宋_GB2312" w:hAnsi="仿宋_GB2312" w:cs="仿宋_GB2312" w:hint="eastAsia"/>
              </w:rPr>
              <w:t>生产漂白脱墨废纸浆时</w:t>
            </w:r>
            <w:r>
              <w:rPr>
                <w:rFonts w:ascii="仿宋_GB2312" w:eastAsia="仿宋_GB2312" w:hAnsi="仿宋_GB2312" w:cs="仿宋_GB2312" w:hint="eastAsia"/>
              </w:rPr>
              <w:t>，允许在本定额的基础上增加</w:t>
            </w:r>
            <w:r>
              <w:rPr>
                <w:rFonts w:ascii="仿宋_GB2312" w:eastAsia="仿宋_GB2312" w:hAnsi="仿宋_GB2312" w:cs="仿宋_GB2312" w:hint="eastAsia"/>
              </w:rPr>
              <w:t>10m</w:t>
            </w:r>
            <w:r>
              <w:rPr>
                <w:rFonts w:ascii="仿宋_GB2312" w:eastAsia="仿宋_GB2312" w:hAnsi="仿宋_GB2312" w:cs="仿宋_GB2312" w:hint="eastAsia"/>
                <w:vertAlign w:val="superscript"/>
              </w:rPr>
              <w:t>3</w:t>
            </w:r>
            <w:r>
              <w:rPr>
                <w:rFonts w:ascii="仿宋_GB2312" w:eastAsia="仿宋_GB2312" w:hAnsi="仿宋_GB2312" w:cs="仿宋_GB2312" w:hint="eastAsia"/>
              </w:rPr>
              <w:t>/t</w:t>
            </w:r>
            <w:r>
              <w:rPr>
                <w:rFonts w:ascii="仿宋_GB2312" w:eastAsia="仿宋_GB2312" w:hAnsi="仿宋_GB2312" w:cs="仿宋_GB2312" w:hint="eastAsia"/>
              </w:rPr>
              <w:t>。</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d.</w:t>
            </w:r>
            <w:r>
              <w:rPr>
                <w:rFonts w:ascii="仿宋_GB2312" w:eastAsia="仿宋_GB2312" w:hAnsi="仿宋_GB2312" w:cs="仿宋_GB2312" w:hint="eastAsia"/>
              </w:rPr>
              <w:t>生产涂布类纸及纸板时，允许在本定额的基础上增加</w:t>
            </w:r>
            <w:r>
              <w:rPr>
                <w:rFonts w:ascii="仿宋_GB2312" w:eastAsia="仿宋_GB2312" w:hAnsi="仿宋_GB2312" w:cs="仿宋_GB2312" w:hint="eastAsia"/>
              </w:rPr>
              <w:t>10m</w:t>
            </w:r>
            <w:r>
              <w:rPr>
                <w:rFonts w:ascii="仿宋_GB2312" w:eastAsia="仿宋_GB2312" w:hAnsi="仿宋_GB2312" w:cs="仿宋_GB2312" w:hint="eastAsia"/>
                <w:vertAlign w:val="superscript"/>
              </w:rPr>
              <w:t>3</w:t>
            </w:r>
            <w:r>
              <w:rPr>
                <w:rFonts w:ascii="仿宋_GB2312" w:eastAsia="仿宋_GB2312" w:hAnsi="仿宋_GB2312" w:cs="仿宋_GB2312" w:hint="eastAsia"/>
              </w:rPr>
              <w:t>/t</w:t>
            </w:r>
            <w:r>
              <w:rPr>
                <w:rFonts w:ascii="仿宋_GB2312" w:eastAsia="仿宋_GB2312" w:hAnsi="仿宋_GB2312" w:cs="仿宋_GB2312" w:hint="eastAsia"/>
              </w:rPr>
              <w:t>。</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e.</w:t>
            </w:r>
            <w:r>
              <w:rPr>
                <w:rFonts w:ascii="仿宋_GB2312" w:eastAsia="仿宋_GB2312" w:hAnsi="仿宋_GB2312" w:cs="仿宋_GB2312" w:hint="eastAsia"/>
              </w:rPr>
              <w:t>纸浆的计量单位为吨风干浆（含水</w:t>
            </w:r>
            <w:r>
              <w:rPr>
                <w:rFonts w:ascii="仿宋_GB2312" w:eastAsia="仿宋_GB2312" w:hAnsi="仿宋_GB2312" w:cs="仿宋_GB2312" w:hint="eastAsia"/>
              </w:rPr>
              <w:t>10%</w:t>
            </w:r>
            <w:r>
              <w:rPr>
                <w:rFonts w:ascii="仿宋_GB2312" w:eastAsia="仿宋_GB2312" w:hAnsi="仿宋_GB2312" w:cs="仿宋_GB2312" w:hint="eastAsia"/>
              </w:rPr>
              <w:t>）。</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f.</w:t>
            </w:r>
            <w:r>
              <w:rPr>
                <w:rFonts w:ascii="仿宋_GB2312" w:eastAsia="仿宋_GB2312" w:hAnsi="仿宋_GB2312" w:cs="仿宋_GB2312" w:hint="eastAsia"/>
              </w:rPr>
              <w:t>纸浆、纸、纸板的取水量定额指标分别计。</w:t>
            </w:r>
          </w:p>
          <w:p w:rsidR="00000000" w:rsidRDefault="00BF59EF">
            <w:pPr>
              <w:adjustRightInd w:val="0"/>
              <w:snapToGrid w:val="0"/>
              <w:ind w:firstLine="420"/>
              <w:textAlignment w:val="baseline"/>
              <w:rPr>
                <w:rFonts w:ascii="仿宋_GB2312" w:eastAsia="仿宋_GB2312" w:hAnsi="仿宋_GB2312" w:cs="仿宋_GB2312" w:hint="eastAsia"/>
              </w:rPr>
            </w:pPr>
            <w:r>
              <w:rPr>
                <w:rFonts w:ascii="仿宋_GB2312" w:eastAsia="仿宋_GB2312" w:hAnsi="仿宋_GB2312" w:cs="仿宋_GB2312" w:hint="eastAsia"/>
              </w:rPr>
              <w:t>g.</w:t>
            </w:r>
            <w:r>
              <w:rPr>
                <w:rFonts w:ascii="仿宋_GB2312" w:eastAsia="仿宋_GB2312" w:hAnsi="仿宋_GB2312" w:cs="仿宋_GB2312" w:hint="eastAsia"/>
              </w:rPr>
              <w:t>高得率半化学本色木浆及草浆按本色化学木浆执行，机械木浆按化学机械木浆执行。</w:t>
            </w:r>
          </w:p>
          <w:p w:rsidR="00000000" w:rsidRDefault="00BF59EF">
            <w:pPr>
              <w:adjustRightInd w:val="0"/>
              <w:snapToGrid w:val="0"/>
              <w:ind w:firstLine="420"/>
              <w:textAlignment w:val="baseline"/>
              <w:rPr>
                <w:rFonts w:ascii="仿宋_GB2312" w:eastAsia="仿宋_GB2312" w:hAnsi="仿宋_GB2312" w:cs="仿宋_GB2312" w:hint="eastAsia"/>
                <w:sz w:val="24"/>
              </w:rPr>
            </w:pPr>
            <w:r>
              <w:rPr>
                <w:rFonts w:ascii="仿宋_GB2312" w:eastAsia="仿宋_GB2312" w:hAnsi="仿宋_GB2312" w:cs="仿宋_GB2312" w:hint="eastAsia"/>
              </w:rPr>
              <w:t>h.</w:t>
            </w:r>
            <w:r>
              <w:rPr>
                <w:rFonts w:ascii="仿宋_GB2312" w:eastAsia="仿宋_GB2312" w:hAnsi="仿宋_GB2312" w:cs="仿宋_GB2312" w:hint="eastAsia"/>
              </w:rPr>
              <w:t>此表不包括特殊浆种、薄页纸及特种纸的取水量。</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br w:type="page"/>
      </w:r>
      <w:r>
        <w:rPr>
          <w:rFonts w:ascii="仿宋_GB2312" w:eastAsia="仿宋_GB2312" w:hAnsi="仿宋_GB2312" w:cs="仿宋_GB2312" w:hint="eastAsia"/>
          <w:b/>
          <w:color w:val="000000"/>
          <w:sz w:val="28"/>
          <w:szCs w:val="28"/>
        </w:rPr>
        <w:lastRenderedPageBreak/>
        <w:t>5</w:t>
      </w:r>
      <w:r>
        <w:rPr>
          <w:rFonts w:ascii="仿宋_GB2312" w:eastAsia="仿宋_GB2312" w:hAnsi="仿宋_GB2312" w:cs="仿宋_GB2312" w:hint="eastAsia"/>
          <w:b/>
          <w:color w:val="000000"/>
          <w:sz w:val="28"/>
          <w:szCs w:val="28"/>
        </w:rPr>
        <w:t>）乙烯行业</w:t>
      </w:r>
    </w:p>
    <w:p w:rsidR="00000000" w:rsidRDefault="00BF59EF">
      <w:pPr>
        <w:spacing w:line="360" w:lineRule="auto"/>
        <w:jc w:val="center"/>
        <w:textAlignment w:val="baseline"/>
        <w:rPr>
          <w:rFonts w:ascii="仿宋_GB2312" w:eastAsia="仿宋_GB2312" w:hAnsi="仿宋_GB2312" w:cs="仿宋_GB2312" w:hint="eastAsia"/>
          <w:b/>
          <w:color w:val="000000"/>
          <w:sz w:val="24"/>
          <w:szCs w:val="24"/>
        </w:rPr>
      </w:pPr>
      <w:r>
        <w:rPr>
          <w:rFonts w:ascii="仿宋_GB2312" w:eastAsia="仿宋_GB2312" w:hAnsi="仿宋_GB2312" w:cs="仿宋_GB2312" w:hint="eastAsia"/>
          <w:b/>
          <w:sz w:val="24"/>
          <w:szCs w:val="24"/>
        </w:rPr>
        <w:t>技术考核要求（乙烯行业）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456"/>
        <w:gridCol w:w="1457"/>
        <w:gridCol w:w="3169"/>
      </w:tblGrid>
      <w:tr w:rsidR="00000000">
        <w:trPr>
          <w:trHeight w:val="454"/>
          <w:jc w:val="center"/>
        </w:trPr>
        <w:tc>
          <w:tcPr>
            <w:tcW w:w="1440"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考核内容</w:t>
            </w:r>
          </w:p>
        </w:tc>
        <w:tc>
          <w:tcPr>
            <w:tcW w:w="2456"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技术指标</w:t>
            </w:r>
          </w:p>
        </w:tc>
        <w:tc>
          <w:tcPr>
            <w:tcW w:w="1457"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单位</w:t>
            </w:r>
          </w:p>
        </w:tc>
        <w:tc>
          <w:tcPr>
            <w:tcW w:w="3169"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考核值</w:t>
            </w:r>
          </w:p>
        </w:tc>
      </w:tr>
      <w:tr w:rsidR="00000000">
        <w:trPr>
          <w:trHeight w:val="454"/>
          <w:jc w:val="center"/>
        </w:trPr>
        <w:tc>
          <w:tcPr>
            <w:tcW w:w="1440" w:type="dxa"/>
            <w:vMerge w:val="restart"/>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取水</w:t>
            </w:r>
          </w:p>
        </w:tc>
        <w:tc>
          <w:tcPr>
            <w:tcW w:w="2456" w:type="dxa"/>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单位乙烯取水量</w:t>
            </w:r>
          </w:p>
        </w:tc>
        <w:tc>
          <w:tcPr>
            <w:tcW w:w="1457"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3169"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6.5</w:t>
            </w:r>
          </w:p>
        </w:tc>
      </w:tr>
      <w:tr w:rsidR="00000000">
        <w:trPr>
          <w:trHeight w:val="454"/>
          <w:jc w:val="center"/>
        </w:trPr>
        <w:tc>
          <w:tcPr>
            <w:tcW w:w="1440" w:type="dxa"/>
            <w:vMerge/>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p>
        </w:tc>
        <w:tc>
          <w:tcPr>
            <w:tcW w:w="2456" w:type="dxa"/>
            <w:vMerge w:val="restart"/>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bCs/>
                <w:sz w:val="24"/>
                <w:szCs w:val="24"/>
              </w:rPr>
              <w:t>化学水制取系数</w:t>
            </w:r>
          </w:p>
        </w:tc>
        <w:tc>
          <w:tcPr>
            <w:tcW w:w="1457"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 m</w:t>
            </w:r>
            <w:r>
              <w:rPr>
                <w:rFonts w:ascii="仿宋_GB2312" w:eastAsia="仿宋_GB2312" w:hAnsi="仿宋_GB2312" w:cs="仿宋_GB2312" w:hint="eastAsia"/>
                <w:color w:val="000000"/>
                <w:sz w:val="24"/>
                <w:szCs w:val="24"/>
                <w:vertAlign w:val="superscript"/>
              </w:rPr>
              <w:t>3</w:t>
            </w:r>
          </w:p>
        </w:tc>
        <w:tc>
          <w:tcPr>
            <w:tcW w:w="3169"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bCs/>
                <w:sz w:val="24"/>
                <w:szCs w:val="24"/>
              </w:rPr>
              <w:t>1.1</w:t>
            </w:r>
            <w:r>
              <w:rPr>
                <w:rFonts w:ascii="仿宋_GB2312" w:eastAsia="仿宋_GB2312" w:hAnsi="仿宋_GB2312" w:cs="仿宋_GB2312" w:hint="eastAsia"/>
                <w:bCs/>
                <w:sz w:val="24"/>
                <w:szCs w:val="24"/>
              </w:rPr>
              <w:t>（离子交换树脂工艺</w:t>
            </w:r>
            <w:r>
              <w:rPr>
                <w:rFonts w:ascii="仿宋_GB2312" w:eastAsia="仿宋_GB2312" w:hAnsi="仿宋_GB2312" w:cs="仿宋_GB2312" w:hint="eastAsia"/>
                <w:bCs/>
                <w:sz w:val="24"/>
                <w:szCs w:val="24"/>
              </w:rPr>
              <w:t>）</w:t>
            </w:r>
          </w:p>
        </w:tc>
      </w:tr>
      <w:tr w:rsidR="00000000">
        <w:trPr>
          <w:trHeight w:val="454"/>
          <w:jc w:val="center"/>
        </w:trPr>
        <w:tc>
          <w:tcPr>
            <w:tcW w:w="1440" w:type="dxa"/>
            <w:vMerge/>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p>
        </w:tc>
        <w:tc>
          <w:tcPr>
            <w:tcW w:w="2456" w:type="dxa"/>
            <w:vMerge/>
            <w:vAlign w:val="center"/>
          </w:tcPr>
          <w:p w:rsidR="00000000" w:rsidRDefault="00BF59EF">
            <w:pPr>
              <w:adjustRightInd w:val="0"/>
              <w:snapToGrid w:val="0"/>
              <w:rPr>
                <w:rFonts w:ascii="仿宋_GB2312" w:eastAsia="仿宋_GB2312" w:hAnsi="仿宋_GB2312" w:cs="仿宋_GB2312" w:hint="eastAsia"/>
                <w:color w:val="000000"/>
                <w:sz w:val="24"/>
                <w:szCs w:val="24"/>
              </w:rPr>
            </w:pPr>
          </w:p>
        </w:tc>
        <w:tc>
          <w:tcPr>
            <w:tcW w:w="1457"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 m</w:t>
            </w:r>
            <w:r>
              <w:rPr>
                <w:rFonts w:ascii="仿宋_GB2312" w:eastAsia="仿宋_GB2312" w:hAnsi="仿宋_GB2312" w:cs="仿宋_GB2312" w:hint="eastAsia"/>
                <w:color w:val="000000"/>
                <w:sz w:val="24"/>
                <w:szCs w:val="24"/>
                <w:vertAlign w:val="superscript"/>
              </w:rPr>
              <w:t>3</w:t>
            </w:r>
          </w:p>
        </w:tc>
        <w:tc>
          <w:tcPr>
            <w:tcW w:w="3169"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bCs/>
                <w:sz w:val="24"/>
                <w:szCs w:val="24"/>
              </w:rPr>
              <w:t>1.25</w:t>
            </w:r>
            <w:r>
              <w:rPr>
                <w:rFonts w:ascii="仿宋_GB2312" w:eastAsia="仿宋_GB2312" w:hAnsi="仿宋_GB2312" w:cs="仿宋_GB2312" w:hint="eastAsia"/>
                <w:bCs/>
                <w:sz w:val="24"/>
                <w:szCs w:val="24"/>
              </w:rPr>
              <w:t>（反渗透工艺）</w:t>
            </w:r>
          </w:p>
        </w:tc>
      </w:tr>
      <w:tr w:rsidR="00000000">
        <w:trPr>
          <w:trHeight w:val="454"/>
          <w:jc w:val="center"/>
        </w:trPr>
        <w:tc>
          <w:tcPr>
            <w:tcW w:w="1440" w:type="dxa"/>
            <w:vMerge w:val="restart"/>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重复利用</w:t>
            </w:r>
          </w:p>
        </w:tc>
        <w:tc>
          <w:tcPr>
            <w:tcW w:w="2456" w:type="dxa"/>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重复利用率</w:t>
            </w:r>
          </w:p>
        </w:tc>
        <w:tc>
          <w:tcPr>
            <w:tcW w:w="145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p>
        </w:tc>
        <w:tc>
          <w:tcPr>
            <w:tcW w:w="316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98</w:t>
            </w:r>
          </w:p>
        </w:tc>
      </w:tr>
      <w:tr w:rsidR="00000000">
        <w:trPr>
          <w:trHeight w:val="454"/>
          <w:jc w:val="center"/>
        </w:trPr>
        <w:tc>
          <w:tcPr>
            <w:tcW w:w="1440" w:type="dxa"/>
            <w:vMerge/>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p>
        </w:tc>
        <w:tc>
          <w:tcPr>
            <w:tcW w:w="2456" w:type="dxa"/>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循环水浓缩倍数</w:t>
            </w:r>
          </w:p>
        </w:tc>
        <w:tc>
          <w:tcPr>
            <w:tcW w:w="145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倍</w:t>
            </w:r>
          </w:p>
        </w:tc>
        <w:tc>
          <w:tcPr>
            <w:tcW w:w="316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5</w:t>
            </w:r>
          </w:p>
        </w:tc>
      </w:tr>
      <w:tr w:rsidR="00000000">
        <w:trPr>
          <w:trHeight w:val="454"/>
          <w:jc w:val="center"/>
        </w:trPr>
        <w:tc>
          <w:tcPr>
            <w:tcW w:w="1440" w:type="dxa"/>
            <w:vMerge/>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p>
        </w:tc>
        <w:tc>
          <w:tcPr>
            <w:tcW w:w="2456" w:type="dxa"/>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蒸汽冷凝水回收率</w:t>
            </w:r>
          </w:p>
        </w:tc>
        <w:tc>
          <w:tcPr>
            <w:tcW w:w="145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p>
        </w:tc>
        <w:tc>
          <w:tcPr>
            <w:tcW w:w="316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80</w:t>
            </w:r>
          </w:p>
        </w:tc>
      </w:tr>
      <w:tr w:rsidR="00000000">
        <w:trPr>
          <w:trHeight w:val="454"/>
          <w:jc w:val="center"/>
        </w:trPr>
        <w:tc>
          <w:tcPr>
            <w:tcW w:w="1440"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排水</w:t>
            </w:r>
          </w:p>
        </w:tc>
        <w:tc>
          <w:tcPr>
            <w:tcW w:w="2456" w:type="dxa"/>
            <w:vAlign w:val="center"/>
          </w:tcPr>
          <w:p w:rsidR="00000000" w:rsidRDefault="00BF59EF">
            <w:pPr>
              <w:adjustRightInd w:val="0"/>
              <w:snapToGrid w:val="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单位乙烯排水量</w:t>
            </w:r>
          </w:p>
        </w:tc>
        <w:tc>
          <w:tcPr>
            <w:tcW w:w="145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316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1.8</w:t>
            </w:r>
          </w:p>
        </w:tc>
      </w:tr>
      <w:tr w:rsidR="00000000">
        <w:trPr>
          <w:trHeight w:val="454"/>
          <w:jc w:val="center"/>
        </w:trPr>
        <w:tc>
          <w:tcPr>
            <w:tcW w:w="8522" w:type="dxa"/>
            <w:gridSpan w:val="4"/>
            <w:vAlign w:val="center"/>
          </w:tcPr>
          <w:p w:rsidR="00000000" w:rsidRDefault="00BF59EF">
            <w:pPr>
              <w:adjustRightInd w:val="0"/>
              <w:snapToGrid w:val="0"/>
              <w:textAlignment w:val="baseline"/>
              <w:rPr>
                <w:rFonts w:ascii="仿宋_GB2312" w:eastAsia="仿宋_GB2312" w:hAnsi="仿宋_GB2312" w:cs="仿宋_GB2312" w:hint="eastAsia"/>
              </w:rPr>
            </w:pPr>
            <w:r>
              <w:rPr>
                <w:rFonts w:ascii="仿宋_GB2312" w:eastAsia="仿宋_GB2312" w:hAnsi="仿宋_GB2312" w:cs="仿宋_GB2312" w:hint="eastAsia"/>
              </w:rPr>
              <w:t>注：</w:t>
            </w:r>
            <w:r>
              <w:rPr>
                <w:rFonts w:ascii="仿宋_GB2312" w:eastAsia="仿宋_GB2312" w:hAnsi="仿宋_GB2312" w:cs="仿宋_GB2312" w:hint="eastAsia"/>
              </w:rPr>
              <w:t>a.</w:t>
            </w:r>
            <w:r>
              <w:rPr>
                <w:rFonts w:ascii="仿宋_GB2312" w:eastAsia="仿宋_GB2312" w:hAnsi="仿宋_GB2312" w:cs="仿宋_GB2312" w:hint="eastAsia"/>
              </w:rPr>
              <w:t>各参数计算方法参见</w:t>
            </w:r>
            <w:r>
              <w:rPr>
                <w:rFonts w:ascii="仿宋_GB2312" w:eastAsia="仿宋_GB2312" w:hAnsi="仿宋_GB2312" w:cs="仿宋_GB2312" w:hint="eastAsia"/>
              </w:rPr>
              <w:t>GB/T 32164-2015</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乙烯行业》。</w:t>
            </w:r>
          </w:p>
          <w:p w:rsidR="00000000" w:rsidRDefault="00BF59EF">
            <w:pPr>
              <w:adjustRightInd w:val="0"/>
              <w:snapToGrid w:val="0"/>
              <w:ind w:firstLine="420"/>
              <w:rPr>
                <w:rFonts w:ascii="仿宋_GB2312" w:eastAsia="仿宋_GB2312" w:hAnsi="仿宋_GB2312" w:cs="仿宋_GB2312" w:hint="eastAsia"/>
              </w:rPr>
            </w:pPr>
            <w:r>
              <w:rPr>
                <w:rFonts w:ascii="仿宋_GB2312" w:eastAsia="仿宋_GB2312" w:hAnsi="仿宋_GB2312" w:cs="仿宋_GB2312" w:hint="eastAsia"/>
              </w:rPr>
              <w:t>b.</w:t>
            </w:r>
            <w:r>
              <w:rPr>
                <w:rFonts w:ascii="仿宋_GB2312" w:eastAsia="仿宋_GB2312" w:hAnsi="仿宋_GB2312" w:cs="仿宋_GB2312" w:hint="eastAsia"/>
              </w:rPr>
              <w:t>单位乙烯取水量的取水范围参见附录图</w:t>
            </w:r>
            <w:r>
              <w:rPr>
                <w:rFonts w:ascii="仿宋_GB2312" w:eastAsia="仿宋_GB2312" w:hAnsi="仿宋_GB2312" w:cs="仿宋_GB2312" w:hint="eastAsia"/>
              </w:rPr>
              <w:t>A.1</w:t>
            </w:r>
            <w:r>
              <w:rPr>
                <w:rFonts w:ascii="仿宋_GB2312" w:eastAsia="仿宋_GB2312" w:hAnsi="仿宋_GB2312" w:cs="仿宋_GB2312" w:hint="eastAsia"/>
              </w:rPr>
              <w:t>。</w:t>
            </w:r>
          </w:p>
          <w:p w:rsidR="00000000" w:rsidRDefault="00BF59EF">
            <w:pPr>
              <w:adjustRightInd w:val="0"/>
              <w:snapToGrid w:val="0"/>
              <w:ind w:firstLine="420"/>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rPr>
              <w:t>c.</w:t>
            </w:r>
            <w:r>
              <w:rPr>
                <w:rFonts w:ascii="仿宋_GB2312" w:eastAsia="仿宋_GB2312" w:hAnsi="仿宋_GB2312" w:cs="仿宋_GB2312" w:hint="eastAsia"/>
              </w:rPr>
              <w:t>当企业的间接冷却水循环系统的补充水中含有污</w:t>
            </w:r>
            <w:r>
              <w:rPr>
                <w:rFonts w:ascii="仿宋_GB2312" w:eastAsia="仿宋_GB2312" w:hAnsi="仿宋_GB2312" w:cs="仿宋_GB2312" w:hint="eastAsia"/>
              </w:rPr>
              <w:t>(</w:t>
            </w:r>
            <w:r>
              <w:rPr>
                <w:rFonts w:ascii="仿宋_GB2312" w:eastAsia="仿宋_GB2312" w:hAnsi="仿宋_GB2312" w:cs="仿宋_GB2312" w:hint="eastAsia"/>
              </w:rPr>
              <w:t>废</w:t>
            </w:r>
            <w:r>
              <w:rPr>
                <w:rFonts w:ascii="仿宋_GB2312" w:eastAsia="仿宋_GB2312" w:hAnsi="仿宋_GB2312" w:cs="仿宋_GB2312" w:hint="eastAsia"/>
              </w:rPr>
              <w:t>)</w:t>
            </w:r>
            <w:r>
              <w:rPr>
                <w:rFonts w:ascii="仿宋_GB2312" w:eastAsia="仿宋_GB2312" w:hAnsi="仿宋_GB2312" w:cs="仿宋_GB2312" w:hint="eastAsia"/>
              </w:rPr>
              <w:t>水回用水时，可将循环水浓缩倍数指标按污</w:t>
            </w:r>
            <w:r>
              <w:rPr>
                <w:rFonts w:ascii="仿宋_GB2312" w:eastAsia="仿宋_GB2312" w:hAnsi="仿宋_GB2312" w:cs="仿宋_GB2312" w:hint="eastAsia"/>
              </w:rPr>
              <w:t>(</w:t>
            </w:r>
            <w:r>
              <w:rPr>
                <w:rFonts w:ascii="仿宋_GB2312" w:eastAsia="仿宋_GB2312" w:hAnsi="仿宋_GB2312" w:cs="仿宋_GB2312" w:hint="eastAsia"/>
              </w:rPr>
              <w:t>废</w:t>
            </w:r>
            <w:r>
              <w:rPr>
                <w:rFonts w:ascii="仿宋_GB2312" w:eastAsia="仿宋_GB2312" w:hAnsi="仿宋_GB2312" w:cs="仿宋_GB2312" w:hint="eastAsia"/>
              </w:rPr>
              <w:t>)</w:t>
            </w:r>
            <w:r>
              <w:rPr>
                <w:rFonts w:ascii="仿宋_GB2312" w:eastAsia="仿宋_GB2312" w:hAnsi="仿宋_GB2312" w:cs="仿宋_GB2312" w:hint="eastAsia"/>
              </w:rPr>
              <w:t>水回用水水量占补充水总量的</w:t>
            </w:r>
            <w:r>
              <w:rPr>
                <w:rFonts w:ascii="仿宋_GB2312" w:eastAsia="仿宋_GB2312" w:hAnsi="仿宋_GB2312" w:cs="仿宋_GB2312" w:hint="eastAsia"/>
              </w:rPr>
              <w:t>10</w:t>
            </w:r>
            <w:r>
              <w:rPr>
                <w:rFonts w:ascii="仿宋_GB2312" w:eastAsia="仿宋_GB2312" w:hAnsi="仿宋_GB2312" w:cs="仿宋_GB2312" w:hint="eastAsia"/>
              </w:rPr>
              <w:t>％递减</w:t>
            </w:r>
            <w:r>
              <w:rPr>
                <w:rFonts w:ascii="仿宋_GB2312" w:eastAsia="仿宋_GB2312" w:hAnsi="仿宋_GB2312" w:cs="仿宋_GB2312" w:hint="eastAsia"/>
              </w:rPr>
              <w:t>0.1</w:t>
            </w:r>
            <w:r>
              <w:rPr>
                <w:rFonts w:ascii="仿宋_GB2312" w:eastAsia="仿宋_GB2312" w:hAnsi="仿宋_GB2312" w:cs="仿宋_GB2312" w:hint="eastAsia"/>
              </w:rPr>
              <w:t>进行确定。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6</w:t>
      </w:r>
      <w:r>
        <w:rPr>
          <w:rFonts w:ascii="仿宋_GB2312" w:eastAsia="仿宋_GB2312" w:hAnsi="仿宋_GB2312" w:cs="仿宋_GB2312" w:hint="eastAsia"/>
          <w:b/>
          <w:color w:val="000000"/>
          <w:sz w:val="28"/>
          <w:szCs w:val="28"/>
        </w:rPr>
        <w:t>）味精行业</w:t>
      </w:r>
    </w:p>
    <w:p w:rsidR="00000000" w:rsidRDefault="00BF59EF">
      <w:pPr>
        <w:spacing w:line="360" w:lineRule="auto"/>
        <w:jc w:val="center"/>
        <w:textAlignment w:val="baseline"/>
        <w:rPr>
          <w:rFonts w:ascii="仿宋_GB2312" w:eastAsia="仿宋_GB2312" w:hAnsi="仿宋_GB2312" w:cs="仿宋_GB2312" w:hint="eastAsia"/>
        </w:rPr>
      </w:pPr>
      <w:r>
        <w:rPr>
          <w:rFonts w:ascii="仿宋_GB2312" w:eastAsia="仿宋_GB2312" w:hAnsi="仿宋_GB2312" w:cs="仿宋_GB2312" w:hint="eastAsia"/>
          <w:b/>
          <w:sz w:val="24"/>
        </w:rPr>
        <w:t>技术考核要求（味</w:t>
      </w:r>
      <w:r>
        <w:rPr>
          <w:rFonts w:ascii="仿宋_GB2312" w:eastAsia="仿宋_GB2312" w:hAnsi="仿宋_GB2312" w:cs="仿宋_GB2312" w:hint="eastAsia"/>
          <w:b/>
          <w:sz w:val="24"/>
        </w:rPr>
        <w:t>精行业）</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853"/>
        <w:gridCol w:w="3214"/>
        <w:gridCol w:w="1047"/>
        <w:gridCol w:w="1408"/>
      </w:tblGrid>
      <w:tr w:rsidR="00000000">
        <w:trPr>
          <w:trHeight w:val="454"/>
          <w:jc w:val="center"/>
        </w:trPr>
        <w:tc>
          <w:tcPr>
            <w:tcW w:w="2853" w:type="dxa"/>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3214"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rPr>
              <w:t>技术</w:t>
            </w:r>
            <w:r>
              <w:rPr>
                <w:rFonts w:ascii="仿宋_GB2312" w:eastAsia="仿宋_GB2312" w:hAnsi="仿宋_GB2312" w:cs="仿宋_GB2312" w:hint="eastAsia"/>
                <w:sz w:val="24"/>
                <w:szCs w:val="24"/>
              </w:rPr>
              <w:t>指标</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jc w:val="center"/>
        </w:trPr>
        <w:tc>
          <w:tcPr>
            <w:tcW w:w="2853" w:type="dxa"/>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单位产品取水量</w:t>
            </w:r>
          </w:p>
        </w:tc>
        <w:tc>
          <w:tcPr>
            <w:tcW w:w="3214" w:type="dxa"/>
            <w:tcBorders>
              <w:top w:val="single" w:sz="4" w:space="0" w:color="auto"/>
              <w:bottom w:val="single" w:sz="4" w:space="0" w:color="auto"/>
            </w:tcBorders>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吨味精取水量</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m</w:t>
            </w:r>
            <w:r>
              <w:rPr>
                <w:rFonts w:ascii="仿宋_GB2312" w:eastAsia="仿宋_GB2312" w:hAnsi="仿宋_GB2312" w:cs="仿宋_GB2312" w:hint="eastAsia"/>
                <w:sz w:val="24"/>
                <w:szCs w:val="24"/>
                <w:vertAlign w:val="superscript"/>
              </w:rPr>
              <w:t>3</w:t>
            </w:r>
            <w:r>
              <w:rPr>
                <w:rFonts w:ascii="仿宋_GB2312" w:eastAsia="仿宋_GB2312" w:hAnsi="仿宋_GB2312" w:cs="仿宋_GB2312" w:hint="eastAsia"/>
                <w:sz w:val="24"/>
                <w:szCs w:val="24"/>
              </w:rPr>
              <w:t>/t</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25</w:t>
            </w:r>
          </w:p>
        </w:tc>
      </w:tr>
      <w:tr w:rsidR="00000000">
        <w:trPr>
          <w:trHeight w:val="454"/>
          <w:jc w:val="center"/>
        </w:trPr>
        <w:tc>
          <w:tcPr>
            <w:tcW w:w="2853" w:type="dxa"/>
            <w:vMerge w:val="restart"/>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3214" w:type="dxa"/>
            <w:tcBorders>
              <w:top w:val="single" w:sz="4" w:space="0" w:color="auto"/>
              <w:bottom w:val="single" w:sz="4" w:space="0" w:color="auto"/>
            </w:tcBorders>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92</w:t>
            </w:r>
          </w:p>
        </w:tc>
      </w:tr>
      <w:tr w:rsidR="00000000">
        <w:trPr>
          <w:trHeight w:val="454"/>
          <w:jc w:val="center"/>
        </w:trPr>
        <w:tc>
          <w:tcPr>
            <w:tcW w:w="2853" w:type="dxa"/>
            <w:vMerge/>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3214" w:type="dxa"/>
            <w:tcBorders>
              <w:top w:val="single" w:sz="4" w:space="0" w:color="auto"/>
              <w:bottom w:val="single" w:sz="4" w:space="0" w:color="auto"/>
            </w:tcBorders>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间接冷却水循环率</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95</w:t>
            </w:r>
          </w:p>
        </w:tc>
      </w:tr>
      <w:tr w:rsidR="00000000">
        <w:trPr>
          <w:trHeight w:val="454"/>
          <w:jc w:val="center"/>
        </w:trPr>
        <w:tc>
          <w:tcPr>
            <w:tcW w:w="2853" w:type="dxa"/>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排水</w:t>
            </w:r>
          </w:p>
        </w:tc>
        <w:tc>
          <w:tcPr>
            <w:tcW w:w="3214" w:type="dxa"/>
            <w:tcBorders>
              <w:top w:val="single" w:sz="4" w:space="0" w:color="auto"/>
              <w:bottom w:val="single" w:sz="4" w:space="0" w:color="auto"/>
            </w:tcBorders>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达标排放率</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w:t>
            </w:r>
          </w:p>
        </w:tc>
      </w:tr>
      <w:tr w:rsidR="00000000">
        <w:trPr>
          <w:trHeight w:val="454"/>
          <w:jc w:val="center"/>
        </w:trPr>
        <w:tc>
          <w:tcPr>
            <w:tcW w:w="2853" w:type="dxa"/>
            <w:tcBorders>
              <w:top w:val="single" w:sz="4" w:space="0" w:color="auto"/>
              <w:left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3214" w:type="dxa"/>
            <w:tcBorders>
              <w:top w:val="single" w:sz="4" w:space="0" w:color="auto"/>
              <w:bottom w:val="single" w:sz="4" w:space="0" w:color="auto"/>
            </w:tcBorders>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用水综合漏失率</w:t>
            </w:r>
          </w:p>
        </w:tc>
        <w:tc>
          <w:tcPr>
            <w:tcW w:w="1047" w:type="dxa"/>
            <w:tcBorders>
              <w:top w:val="single" w:sz="4" w:space="0" w:color="auto"/>
              <w:bottom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408" w:type="dxa"/>
            <w:tcBorders>
              <w:top w:val="single" w:sz="4" w:space="0" w:color="auto"/>
              <w:bottom w:val="single" w:sz="4" w:space="0" w:color="auto"/>
              <w:right w:val="single" w:sz="4" w:space="0" w:color="auto"/>
            </w:tcBorders>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tc>
      </w:tr>
      <w:tr w:rsidR="00000000">
        <w:trPr>
          <w:trHeight w:val="454"/>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000000" w:rsidRDefault="00BF59EF">
            <w:pPr>
              <w:adjustRightInd w:val="0"/>
              <w:snapToGrid w:val="0"/>
              <w:textAlignment w:val="baseline"/>
              <w:rPr>
                <w:rFonts w:ascii="仿宋_GB2312" w:eastAsia="仿宋_GB2312" w:hAnsi="仿宋_GB2312" w:cs="仿宋_GB2312" w:hint="eastAsia"/>
              </w:rPr>
            </w:pPr>
            <w:r>
              <w:rPr>
                <w:rFonts w:ascii="仿宋_GB2312" w:eastAsia="仿宋_GB2312" w:hAnsi="仿宋_GB2312" w:cs="仿宋_GB2312" w:hint="eastAsia"/>
              </w:rPr>
              <w:t>注：各参数计算方法参见</w:t>
            </w:r>
            <w:r>
              <w:rPr>
                <w:rFonts w:ascii="仿宋_GB2312" w:eastAsia="仿宋_GB2312" w:hAnsi="仿宋_GB2312" w:cs="仿宋_GB2312" w:hint="eastAsia"/>
              </w:rPr>
              <w:t>GB/T 32165-2015</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味精行业》。</w:t>
            </w:r>
          </w:p>
        </w:tc>
      </w:tr>
    </w:tbl>
    <w:p w:rsidR="00000000" w:rsidRDefault="00BF59EF">
      <w:pPr>
        <w:spacing w:line="360" w:lineRule="auto"/>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br w:type="page"/>
      </w:r>
      <w:r>
        <w:rPr>
          <w:rFonts w:ascii="仿宋_GB2312" w:eastAsia="仿宋_GB2312" w:hAnsi="仿宋_GB2312" w:cs="仿宋_GB2312" w:hint="eastAsia"/>
          <w:b/>
          <w:color w:val="000000"/>
          <w:sz w:val="28"/>
          <w:szCs w:val="28"/>
        </w:rPr>
        <w:lastRenderedPageBreak/>
        <w:t>7</w:t>
      </w:r>
      <w:r>
        <w:rPr>
          <w:rFonts w:ascii="仿宋_GB2312" w:eastAsia="仿宋_GB2312" w:hAnsi="仿宋_GB2312" w:cs="仿宋_GB2312" w:hint="eastAsia"/>
          <w:b/>
          <w:color w:val="000000"/>
          <w:sz w:val="28"/>
          <w:szCs w:val="28"/>
        </w:rPr>
        <w:t>）石油炼制行业</w:t>
      </w:r>
    </w:p>
    <w:p w:rsidR="00000000" w:rsidRDefault="00BF59EF">
      <w:pPr>
        <w:spacing w:line="360" w:lineRule="auto"/>
        <w:jc w:val="center"/>
        <w:textAlignment w:val="baseline"/>
        <w:rPr>
          <w:rFonts w:ascii="仿宋_GB2312" w:eastAsia="仿宋_GB2312" w:hAnsi="仿宋_GB2312" w:cs="仿宋_GB2312" w:hint="eastAsia"/>
        </w:rPr>
      </w:pPr>
      <w:r>
        <w:rPr>
          <w:rFonts w:ascii="仿宋_GB2312" w:eastAsia="仿宋_GB2312" w:hAnsi="仿宋_GB2312" w:cs="仿宋_GB2312" w:hint="eastAsia"/>
          <w:b/>
          <w:sz w:val="24"/>
        </w:rPr>
        <w:t>技术考核要求（石油炼制行业）</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0"/>
        <w:gridCol w:w="3117"/>
        <w:gridCol w:w="1367"/>
        <w:gridCol w:w="2334"/>
      </w:tblGrid>
      <w:tr w:rsidR="00000000">
        <w:trPr>
          <w:trHeight w:val="454"/>
        </w:trPr>
        <w:tc>
          <w:tcPr>
            <w:tcW w:w="1700"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考核内容</w:t>
            </w: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技术指标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单位</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考核值</w:t>
            </w:r>
          </w:p>
        </w:tc>
      </w:tr>
      <w:tr w:rsidR="00000000">
        <w:trPr>
          <w:trHeight w:val="454"/>
        </w:trPr>
        <w:tc>
          <w:tcPr>
            <w:tcW w:w="1700"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取水量</w:t>
            </w: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加工吨原</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料</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油取水量</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m</w:t>
            </w:r>
            <w:r>
              <w:rPr>
                <w:rFonts w:ascii="仿宋_GB2312" w:eastAsia="仿宋_GB2312" w:hAnsi="仿宋_GB2312" w:cs="仿宋_GB2312" w:hint="eastAsia"/>
                <w:kern w:val="0"/>
                <w:sz w:val="24"/>
                <w:szCs w:val="24"/>
                <w:vertAlign w:val="superscript"/>
              </w:rPr>
              <w:t>3</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0.7</w:t>
            </w:r>
          </w:p>
        </w:tc>
      </w:tr>
      <w:tr w:rsidR="00000000">
        <w:trPr>
          <w:trHeight w:val="454"/>
        </w:trPr>
        <w:tc>
          <w:tcPr>
            <w:tcW w:w="1700" w:type="dxa"/>
            <w:vMerge w:val="restart"/>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重复利用</w:t>
            </w: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重复利用率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97.5</w:t>
            </w:r>
          </w:p>
        </w:tc>
      </w:tr>
      <w:tr w:rsidR="00000000">
        <w:trPr>
          <w:trHeight w:val="454"/>
        </w:trPr>
        <w:tc>
          <w:tcPr>
            <w:tcW w:w="1700" w:type="dxa"/>
            <w:vMerge/>
            <w:tcBorders>
              <w:tl2br w:val="nil"/>
              <w:tr2bl w:val="nil"/>
            </w:tcBorders>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浓缩倍数</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倍</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4.0</w:t>
            </w:r>
          </w:p>
        </w:tc>
      </w:tr>
      <w:tr w:rsidR="00000000">
        <w:trPr>
          <w:trHeight w:val="454"/>
        </w:trPr>
        <w:tc>
          <w:tcPr>
            <w:tcW w:w="1700" w:type="dxa"/>
            <w:vMerge/>
            <w:tcBorders>
              <w:tl2br w:val="nil"/>
              <w:tr2bl w:val="nil"/>
            </w:tcBorders>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软化水、除盐水制取系数</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1.1</w:t>
            </w:r>
          </w:p>
        </w:tc>
      </w:tr>
      <w:tr w:rsidR="00000000">
        <w:trPr>
          <w:trHeight w:val="454"/>
        </w:trPr>
        <w:tc>
          <w:tcPr>
            <w:tcW w:w="1700" w:type="dxa"/>
            <w:vMerge/>
            <w:tcBorders>
              <w:tl2br w:val="nil"/>
              <w:tr2bl w:val="nil"/>
            </w:tcBorders>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蒸汽冷凝水回收率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60</w:t>
            </w:r>
          </w:p>
        </w:tc>
      </w:tr>
      <w:tr w:rsidR="00000000">
        <w:trPr>
          <w:trHeight w:val="454"/>
        </w:trPr>
        <w:tc>
          <w:tcPr>
            <w:tcW w:w="1700" w:type="dxa"/>
            <w:vMerge/>
            <w:tcBorders>
              <w:tl2br w:val="nil"/>
              <w:tr2bl w:val="nil"/>
            </w:tcBorders>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含硫污水汽提净化水回用率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60</w:t>
            </w:r>
          </w:p>
        </w:tc>
      </w:tr>
      <w:tr w:rsidR="00000000">
        <w:trPr>
          <w:trHeight w:val="454"/>
        </w:trPr>
        <w:tc>
          <w:tcPr>
            <w:tcW w:w="1700" w:type="dxa"/>
            <w:vMerge/>
            <w:tcBorders>
              <w:tl2br w:val="nil"/>
              <w:tr2bl w:val="nil"/>
            </w:tcBorders>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污</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废</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水回用率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50</w:t>
            </w:r>
          </w:p>
        </w:tc>
      </w:tr>
      <w:tr w:rsidR="00000000">
        <w:trPr>
          <w:trHeight w:val="454"/>
        </w:trPr>
        <w:tc>
          <w:tcPr>
            <w:tcW w:w="1700"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用水漏损</w:t>
            </w: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用水综合漏失率</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7</w:t>
            </w:r>
          </w:p>
        </w:tc>
      </w:tr>
      <w:tr w:rsidR="00000000">
        <w:trPr>
          <w:trHeight w:val="454"/>
        </w:trPr>
        <w:tc>
          <w:tcPr>
            <w:tcW w:w="1700"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排水</w:t>
            </w:r>
          </w:p>
        </w:tc>
        <w:tc>
          <w:tcPr>
            <w:tcW w:w="3117" w:type="dxa"/>
            <w:tcBorders>
              <w:tl2br w:val="nil"/>
              <w:tr2bl w:val="nil"/>
            </w:tcBorders>
            <w:tcMar>
              <w:top w:w="0" w:type="dxa"/>
              <w:left w:w="108" w:type="dxa"/>
              <w:bottom w:w="0" w:type="dxa"/>
              <w:right w:w="108" w:type="dxa"/>
            </w:tcMar>
            <w:vAlign w:val="center"/>
          </w:tcPr>
          <w:p w:rsidR="00000000" w:rsidRDefault="00BF59EF">
            <w:pPr>
              <w:adjustRightInd w:val="0"/>
              <w:snapToGrid w:val="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加工吨原</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料</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油排水量</w:t>
            </w:r>
          </w:p>
        </w:tc>
        <w:tc>
          <w:tcPr>
            <w:tcW w:w="1367"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m</w:t>
            </w:r>
            <w:r>
              <w:rPr>
                <w:rFonts w:ascii="仿宋_GB2312" w:eastAsia="仿宋_GB2312" w:hAnsi="仿宋_GB2312" w:cs="仿宋_GB2312" w:hint="eastAsia"/>
                <w:kern w:val="0"/>
                <w:sz w:val="24"/>
                <w:szCs w:val="24"/>
                <w:vertAlign w:val="superscript"/>
              </w:rPr>
              <w:t>3</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t</w:t>
            </w:r>
          </w:p>
        </w:tc>
        <w:tc>
          <w:tcPr>
            <w:tcW w:w="2334" w:type="dxa"/>
            <w:tcBorders>
              <w:tl2br w:val="nil"/>
              <w:tr2bl w:val="nil"/>
            </w:tcBorders>
            <w:tcMar>
              <w:top w:w="0" w:type="dxa"/>
              <w:left w:w="108" w:type="dxa"/>
              <w:bottom w:w="0" w:type="dxa"/>
              <w:right w:w="108" w:type="dxa"/>
            </w:tcMar>
            <w:vAlign w:val="center"/>
          </w:tcPr>
          <w:p w:rsidR="00000000" w:rsidRDefault="00BF59EF">
            <w:pPr>
              <w:adjustRightInd w:val="0"/>
              <w:snapToGrid w:val="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0.35</w:t>
            </w:r>
          </w:p>
        </w:tc>
      </w:tr>
      <w:tr w:rsidR="00000000">
        <w:trPr>
          <w:trHeight w:val="454"/>
        </w:trPr>
        <w:tc>
          <w:tcPr>
            <w:tcW w:w="8518" w:type="dxa"/>
            <w:gridSpan w:val="4"/>
            <w:tcBorders>
              <w:tl2br w:val="nil"/>
              <w:tr2bl w:val="nil"/>
            </w:tcBorders>
            <w:tcMar>
              <w:top w:w="0" w:type="dxa"/>
              <w:left w:w="108" w:type="dxa"/>
              <w:bottom w:w="0" w:type="dxa"/>
              <w:right w:w="108" w:type="dxa"/>
            </w:tcMar>
            <w:vAlign w:val="center"/>
          </w:tcPr>
          <w:p w:rsidR="00000000" w:rsidRDefault="00BF59EF">
            <w:pPr>
              <w:adjustRightInd w:val="0"/>
              <w:snapToGrid w:val="0"/>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Cs w:val="21"/>
              </w:rPr>
              <w:t>注：各参数计算方法参见</w:t>
            </w:r>
            <w:r>
              <w:rPr>
                <w:rFonts w:ascii="仿宋_GB2312" w:eastAsia="仿宋_GB2312" w:hAnsi="仿宋_GB2312" w:cs="仿宋_GB2312" w:hint="eastAsia"/>
                <w:kern w:val="0"/>
                <w:szCs w:val="21"/>
              </w:rPr>
              <w:t xml:space="preserve">GB/T 26926-2011 </w:t>
            </w:r>
            <w:r>
              <w:rPr>
                <w:rFonts w:ascii="仿宋_GB2312" w:eastAsia="仿宋_GB2312" w:hAnsi="仿宋_GB2312" w:cs="仿宋_GB2312" w:hint="eastAsia"/>
                <w:kern w:val="0"/>
                <w:szCs w:val="21"/>
              </w:rPr>
              <w:t>《节水型企业</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石油炼制行业》表中浓缩倍数指标是按间接冷却水循环系统中补充运行过程中损失的取水量确定的，当企业的间接冷却水循环系统的补充水中含有污</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废</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水回用水时，可将浓缩倍数指标按污</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废</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水回用水水量占</w:t>
            </w:r>
            <w:r>
              <w:rPr>
                <w:rFonts w:ascii="仿宋_GB2312" w:eastAsia="仿宋_GB2312" w:hAnsi="仿宋_GB2312" w:cs="仿宋_GB2312" w:hint="eastAsia"/>
                <w:kern w:val="0"/>
                <w:szCs w:val="21"/>
              </w:rPr>
              <w:t>补充水总量的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％递减</w:t>
            </w:r>
            <w:r>
              <w:rPr>
                <w:rFonts w:ascii="仿宋_GB2312" w:eastAsia="仿宋_GB2312" w:hAnsi="仿宋_GB2312" w:cs="仿宋_GB2312" w:hint="eastAsia"/>
                <w:kern w:val="0"/>
                <w:szCs w:val="21"/>
              </w:rPr>
              <w:t>0.1</w:t>
            </w:r>
            <w:r>
              <w:rPr>
                <w:rFonts w:ascii="仿宋_GB2312" w:eastAsia="仿宋_GB2312" w:hAnsi="仿宋_GB2312" w:cs="仿宋_GB2312" w:hint="eastAsia"/>
                <w:kern w:val="0"/>
                <w:szCs w:val="21"/>
              </w:rPr>
              <w:t>进行确定。</w:t>
            </w:r>
          </w:p>
        </w:tc>
      </w:tr>
    </w:tbl>
    <w:p w:rsidR="00000000" w:rsidRDefault="00BF59EF">
      <w:pPr>
        <w:adjustRightInd w:val="0"/>
        <w:snapToGrid w:val="0"/>
        <w:jc w:val="center"/>
        <w:rPr>
          <w:rFonts w:ascii="仿宋_GB2312" w:eastAsia="仿宋_GB2312" w:hAnsi="仿宋_GB2312" w:cs="仿宋_GB2312" w:hint="eastAsia"/>
          <w:kern w:val="0"/>
          <w:sz w:val="24"/>
          <w:szCs w:val="24"/>
        </w:rPr>
      </w:pPr>
    </w:p>
    <w:p w:rsidR="00000000" w:rsidRDefault="00BF59EF">
      <w:pPr>
        <w:adjustRightInd w:val="0"/>
        <w:snapToGrid w:val="0"/>
        <w:jc w:val="center"/>
        <w:rPr>
          <w:rFonts w:ascii="仿宋_GB2312" w:eastAsia="仿宋_GB2312" w:hAnsi="仿宋_GB2312" w:cs="仿宋_GB2312" w:hint="eastAsia"/>
          <w:kern w:val="0"/>
          <w:sz w:val="24"/>
          <w:szCs w:val="24"/>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8</w:t>
      </w:r>
      <w:r>
        <w:rPr>
          <w:rFonts w:ascii="仿宋_GB2312" w:eastAsia="仿宋_GB2312" w:hAnsi="仿宋_GB2312" w:cs="仿宋_GB2312" w:hint="eastAsia"/>
          <w:b/>
          <w:color w:val="000000"/>
          <w:sz w:val="28"/>
          <w:szCs w:val="28"/>
        </w:rPr>
        <w:t>）氯碱行业</w:t>
      </w:r>
    </w:p>
    <w:p w:rsidR="00000000" w:rsidRDefault="00BF59EF">
      <w:pPr>
        <w:pStyle w:val="a6"/>
        <w:ind w:firstLine="482"/>
        <w:jc w:val="center"/>
        <w:rPr>
          <w:rFonts w:ascii="仿宋_GB2312" w:eastAsia="仿宋_GB2312" w:hAnsi="仿宋_GB2312" w:cs="仿宋_GB2312" w:hint="eastAsia"/>
          <w:b/>
          <w:szCs w:val="21"/>
        </w:rPr>
      </w:pPr>
      <w:r>
        <w:rPr>
          <w:rFonts w:ascii="仿宋_GB2312" w:eastAsia="仿宋_GB2312" w:hAnsi="仿宋_GB2312" w:cs="仿宋_GB2312" w:hint="eastAsia"/>
          <w:b/>
          <w:sz w:val="24"/>
        </w:rPr>
        <w:t>技术考核要求（氯碱行业）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60"/>
        <w:gridCol w:w="1313"/>
        <w:gridCol w:w="1856"/>
      </w:tblGrid>
      <w:tr w:rsidR="00000000">
        <w:trPr>
          <w:trHeight w:val="454"/>
          <w:jc w:val="center"/>
        </w:trPr>
        <w:tc>
          <w:tcPr>
            <w:tcW w:w="209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考核内容</w:t>
            </w:r>
          </w:p>
        </w:tc>
        <w:tc>
          <w:tcPr>
            <w:tcW w:w="3260"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技术指标</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单位</w:t>
            </w:r>
          </w:p>
        </w:tc>
        <w:tc>
          <w:tcPr>
            <w:tcW w:w="1856"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考核值</w:t>
            </w:r>
          </w:p>
        </w:tc>
      </w:tr>
      <w:tr w:rsidR="00000000">
        <w:trPr>
          <w:trHeight w:val="454"/>
          <w:jc w:val="center"/>
        </w:trPr>
        <w:tc>
          <w:tcPr>
            <w:tcW w:w="2093" w:type="dxa"/>
            <w:vMerge w:val="restart"/>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取水量</w:t>
            </w: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吨烧碱取水量</w:t>
            </w:r>
            <w:r>
              <w:rPr>
                <w:rFonts w:ascii="仿宋_GB2312" w:eastAsia="仿宋_GB2312" w:hAnsi="仿宋_GB2312" w:cs="仿宋_GB2312" w:hint="eastAsia"/>
                <w:kern w:val="0"/>
                <w:sz w:val="24"/>
                <w:szCs w:val="24"/>
                <w:lang w:val="en-US" w:eastAsia="zh-CN"/>
              </w:rPr>
              <w:t>(30%)</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856"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r>
              <w:rPr>
                <w:rFonts w:ascii="仿宋_GB2312" w:eastAsia="仿宋_GB2312" w:hAnsi="仿宋_GB2312" w:cs="仿宋_GB2312" w:hint="eastAsia"/>
                <w:kern w:val="0"/>
                <w:sz w:val="24"/>
                <w:szCs w:val="24"/>
                <w:lang w:val="en-US" w:eastAsia="zh-CN"/>
              </w:rPr>
              <w:t>5.5</w:t>
            </w:r>
          </w:p>
        </w:tc>
      </w:tr>
      <w:tr w:rsidR="00000000">
        <w:trPr>
          <w:trHeight w:val="454"/>
          <w:jc w:val="center"/>
        </w:trPr>
        <w:tc>
          <w:tcPr>
            <w:tcW w:w="2093" w:type="dxa"/>
            <w:vMerge/>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吨电石法聚氯乙烯取水量</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856"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r>
              <w:rPr>
                <w:rFonts w:ascii="仿宋_GB2312" w:eastAsia="仿宋_GB2312" w:hAnsi="仿宋_GB2312" w:cs="仿宋_GB2312" w:hint="eastAsia"/>
                <w:kern w:val="0"/>
                <w:sz w:val="24"/>
                <w:szCs w:val="24"/>
                <w:lang w:val="en-US" w:eastAsia="zh-CN"/>
              </w:rPr>
              <w:t>6.0</w:t>
            </w:r>
          </w:p>
        </w:tc>
      </w:tr>
      <w:tr w:rsidR="00000000">
        <w:trPr>
          <w:trHeight w:val="454"/>
          <w:jc w:val="center"/>
        </w:trPr>
        <w:tc>
          <w:tcPr>
            <w:tcW w:w="2093" w:type="dxa"/>
            <w:vMerge/>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吨乙烯法聚氯乙烯取水量</w:t>
            </w:r>
          </w:p>
        </w:tc>
        <w:tc>
          <w:tcPr>
            <w:tcW w:w="131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85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8.6</w:t>
            </w:r>
          </w:p>
        </w:tc>
      </w:tr>
      <w:tr w:rsidR="00000000">
        <w:trPr>
          <w:trHeight w:val="454"/>
          <w:jc w:val="center"/>
        </w:trPr>
        <w:tc>
          <w:tcPr>
            <w:tcW w:w="2093" w:type="dxa"/>
            <w:vMerge w:val="restart"/>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重复利用</w:t>
            </w: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重复利用率</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p>
        </w:tc>
        <w:tc>
          <w:tcPr>
            <w:tcW w:w="185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96</w:t>
            </w:r>
          </w:p>
        </w:tc>
      </w:tr>
      <w:tr w:rsidR="00000000">
        <w:trPr>
          <w:trHeight w:val="454"/>
          <w:jc w:val="center"/>
        </w:trPr>
        <w:tc>
          <w:tcPr>
            <w:tcW w:w="2093" w:type="dxa"/>
            <w:vMerge/>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间接冷却水循环率</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p>
        </w:tc>
        <w:tc>
          <w:tcPr>
            <w:tcW w:w="185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jc w:val="center"/>
        </w:trPr>
        <w:tc>
          <w:tcPr>
            <w:tcW w:w="209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用水漏损</w:t>
            </w: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用水综合漏失率</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p>
        </w:tc>
        <w:tc>
          <w:tcPr>
            <w:tcW w:w="1856"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r>
              <w:rPr>
                <w:rFonts w:ascii="仿宋_GB2312" w:eastAsia="仿宋_GB2312" w:hAnsi="仿宋_GB2312" w:cs="仿宋_GB2312" w:hint="eastAsia"/>
                <w:kern w:val="0"/>
                <w:sz w:val="24"/>
                <w:szCs w:val="24"/>
                <w:lang w:val="en-US" w:eastAsia="zh-CN"/>
              </w:rPr>
              <w:t>1.5</w:t>
            </w:r>
          </w:p>
        </w:tc>
      </w:tr>
      <w:tr w:rsidR="00000000">
        <w:trPr>
          <w:trHeight w:val="454"/>
          <w:jc w:val="center"/>
        </w:trPr>
        <w:tc>
          <w:tcPr>
            <w:tcW w:w="209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排水量</w:t>
            </w:r>
          </w:p>
        </w:tc>
        <w:tc>
          <w:tcPr>
            <w:tcW w:w="3260" w:type="dxa"/>
            <w:vAlign w:val="center"/>
          </w:tcPr>
          <w:p w:rsidR="00000000" w:rsidRDefault="00BF59EF">
            <w:pPr>
              <w:adjustRightInd w:val="0"/>
              <w:snapToGrid w:val="0"/>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达标排放率</w:t>
            </w:r>
          </w:p>
        </w:tc>
        <w:tc>
          <w:tcPr>
            <w:tcW w:w="1313"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w:t>
            </w:r>
          </w:p>
        </w:tc>
        <w:tc>
          <w:tcPr>
            <w:tcW w:w="1856" w:type="dxa"/>
            <w:vAlign w:val="center"/>
          </w:tcPr>
          <w:p w:rsidR="00000000" w:rsidRDefault="00BF59EF">
            <w:pPr>
              <w:adjustRightInd w:val="0"/>
              <w:snapToGrid w:val="0"/>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100</w:t>
            </w:r>
          </w:p>
        </w:tc>
      </w:tr>
      <w:tr w:rsidR="00000000">
        <w:trPr>
          <w:trHeight w:val="454"/>
          <w:jc w:val="center"/>
        </w:trPr>
        <w:tc>
          <w:tcPr>
            <w:tcW w:w="8522" w:type="dxa"/>
            <w:gridSpan w:val="4"/>
            <w:vAlign w:val="center"/>
          </w:tcPr>
          <w:p w:rsidR="00000000" w:rsidRDefault="00BF59EF">
            <w:pPr>
              <w:adjustRightInd w:val="0"/>
              <w:snapToGrid w:val="0"/>
              <w:rPr>
                <w:rFonts w:ascii="仿宋_GB2312" w:eastAsia="仿宋_GB2312" w:hAnsi="仿宋_GB2312" w:cs="仿宋_GB2312" w:hint="eastAsia"/>
                <w:b/>
                <w:szCs w:val="21"/>
              </w:rPr>
            </w:pPr>
            <w:r>
              <w:rPr>
                <w:rFonts w:ascii="仿宋_GB2312" w:eastAsia="仿宋_GB2312" w:hAnsi="仿宋_GB2312" w:cs="仿宋_GB2312" w:hint="eastAsia"/>
                <w:color w:val="000000"/>
                <w:kern w:val="0"/>
                <w:szCs w:val="21"/>
              </w:rPr>
              <w:t>注：</w:t>
            </w:r>
            <w:r>
              <w:rPr>
                <w:rFonts w:ascii="仿宋_GB2312" w:eastAsia="仿宋_GB2312" w:hAnsi="仿宋_GB2312" w:cs="仿宋_GB2312" w:hint="eastAsia"/>
              </w:rPr>
              <w:t>各参数计算方法参见</w:t>
            </w:r>
            <w:r>
              <w:rPr>
                <w:rFonts w:ascii="仿宋_GB2312" w:eastAsia="仿宋_GB2312" w:hAnsi="仿宋_GB2312" w:cs="仿宋_GB2312" w:hint="eastAsia"/>
              </w:rPr>
              <w:t xml:space="preserve">GB/T 37271-2018 </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氯碱行业》</w:t>
            </w:r>
          </w:p>
        </w:tc>
      </w:tr>
    </w:tbl>
    <w:p w:rsidR="00000000" w:rsidRDefault="00BF59EF">
      <w:pPr>
        <w:pStyle w:val="a6"/>
        <w:ind w:firstLineChars="95"/>
        <w:rPr>
          <w:rFonts w:ascii="仿宋_GB2312" w:eastAsia="仿宋_GB2312" w:hAnsi="仿宋_GB2312" w:cs="仿宋_GB2312" w:hint="eastAsia"/>
          <w:b/>
          <w:szCs w:val="21"/>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lastRenderedPageBreak/>
        <w:t>9</w:t>
      </w:r>
      <w:r>
        <w:rPr>
          <w:rFonts w:ascii="仿宋_GB2312" w:eastAsia="仿宋_GB2312" w:hAnsi="仿宋_GB2312" w:cs="仿宋_GB2312" w:hint="eastAsia"/>
          <w:b/>
          <w:color w:val="000000"/>
          <w:sz w:val="28"/>
          <w:szCs w:val="28"/>
        </w:rPr>
        <w:t>）现代</w:t>
      </w:r>
      <w:r>
        <w:rPr>
          <w:rFonts w:ascii="仿宋_GB2312" w:eastAsia="仿宋_GB2312" w:hAnsi="仿宋_GB2312" w:cs="仿宋_GB2312" w:hint="eastAsia"/>
          <w:b/>
          <w:color w:val="000000"/>
          <w:sz w:val="28"/>
          <w:szCs w:val="28"/>
        </w:rPr>
        <w:t>煤化工行业</w:t>
      </w:r>
    </w:p>
    <w:p w:rsidR="00000000" w:rsidRDefault="00BF59EF">
      <w:pPr>
        <w:pStyle w:val="aff3"/>
        <w:numPr>
          <w:ilvl w:val="0"/>
          <w:numId w:val="0"/>
        </w:numPr>
        <w:spacing w:before="156" w:after="156"/>
        <w:rPr>
          <w:rFonts w:ascii="仿宋_GB2312" w:eastAsia="仿宋_GB2312" w:hAnsi="仿宋_GB2312" w:cs="仿宋_GB2312" w:hint="eastAsia"/>
          <w:b/>
          <w:szCs w:val="21"/>
        </w:rPr>
      </w:pPr>
      <w:r>
        <w:rPr>
          <w:rFonts w:ascii="仿宋_GB2312" w:eastAsia="仿宋_GB2312" w:hAnsi="仿宋_GB2312" w:cs="仿宋_GB2312" w:hint="eastAsia"/>
          <w:b/>
          <w:sz w:val="24"/>
        </w:rPr>
        <w:t>技术考核要求（现代煤化工行业）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030"/>
        <w:gridCol w:w="2023"/>
        <w:gridCol w:w="936"/>
        <w:gridCol w:w="1266"/>
      </w:tblGrid>
      <w:tr w:rsidR="00000000">
        <w:trPr>
          <w:trHeight w:val="454"/>
          <w:jc w:val="center"/>
        </w:trPr>
        <w:tc>
          <w:tcPr>
            <w:tcW w:w="126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5053" w:type="dxa"/>
            <w:gridSpan w:val="2"/>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jc w:val="center"/>
        </w:trPr>
        <w:tc>
          <w:tcPr>
            <w:tcW w:w="1267"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煤制甲醇吨产品取水量</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3030" w:type="dxa"/>
            <w:vMerge w:val="restart"/>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煤制乙二醇吨产品取水量</w:t>
            </w:r>
          </w:p>
        </w:tc>
        <w:tc>
          <w:tcPr>
            <w:tcW w:w="2023"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煤制乙二醇</w:t>
            </w:r>
          </w:p>
        </w:tc>
        <w:tc>
          <w:tcPr>
            <w:tcW w:w="936" w:type="dxa"/>
            <w:vMerge w:val="restart"/>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3030" w:type="dxa"/>
            <w:vMerge/>
            <w:vAlign w:val="center"/>
          </w:tcPr>
          <w:p w:rsidR="00000000" w:rsidRDefault="00BF59EF">
            <w:pPr>
              <w:adjustRightInd w:val="0"/>
              <w:snapToGrid w:val="0"/>
              <w:jc w:val="left"/>
              <w:rPr>
                <w:rFonts w:ascii="仿宋_GB2312" w:eastAsia="仿宋_GB2312" w:hAnsi="仿宋_GB2312" w:cs="仿宋_GB2312" w:hint="eastAsia"/>
                <w:sz w:val="24"/>
                <w:szCs w:val="24"/>
              </w:rPr>
            </w:pPr>
          </w:p>
        </w:tc>
        <w:tc>
          <w:tcPr>
            <w:tcW w:w="2023"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合成气制乙二醇</w:t>
            </w:r>
          </w:p>
        </w:tc>
        <w:tc>
          <w:tcPr>
            <w:tcW w:w="936" w:type="dxa"/>
            <w:vMerge/>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3030" w:type="dxa"/>
            <w:vMerge w:val="restart"/>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煤制油吨产品取水量</w:t>
            </w:r>
          </w:p>
        </w:tc>
        <w:tc>
          <w:tcPr>
            <w:tcW w:w="2023"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煤炭直接液化</w:t>
            </w:r>
          </w:p>
        </w:tc>
        <w:tc>
          <w:tcPr>
            <w:tcW w:w="936"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6.5</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3030" w:type="dxa"/>
            <w:vMerge/>
            <w:vAlign w:val="center"/>
          </w:tcPr>
          <w:p w:rsidR="00000000" w:rsidRDefault="00BF59EF">
            <w:pPr>
              <w:adjustRightInd w:val="0"/>
              <w:snapToGrid w:val="0"/>
              <w:jc w:val="left"/>
              <w:rPr>
                <w:rFonts w:ascii="仿宋_GB2312" w:eastAsia="仿宋_GB2312" w:hAnsi="仿宋_GB2312" w:cs="仿宋_GB2312" w:hint="eastAsia"/>
                <w:sz w:val="24"/>
                <w:szCs w:val="24"/>
              </w:rPr>
            </w:pPr>
          </w:p>
        </w:tc>
        <w:tc>
          <w:tcPr>
            <w:tcW w:w="2023"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煤炭间接液化</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266" w:type="dxa"/>
            <w:vAlign w:val="center"/>
          </w:tcPr>
          <w:p w:rsidR="00000000" w:rsidRDefault="00BF59EF">
            <w:pPr>
              <w:adjustRightInd w:val="0"/>
              <w:snapToGrid w:val="0"/>
              <w:jc w:val="center"/>
              <w:rPr>
                <w:rFonts w:ascii="仿宋_GB2312" w:eastAsia="仿宋_GB2312" w:hAnsi="仿宋_GB2312" w:cs="仿宋_GB2312" w:hint="eastAsia"/>
                <w:color w:val="FF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10.75</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煤制合成天然气吨产品取水量</w:t>
            </w:r>
          </w:p>
        </w:tc>
        <w:tc>
          <w:tcPr>
            <w:tcW w:w="936"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/kNm</w:t>
            </w:r>
            <w:r>
              <w:rPr>
                <w:rFonts w:ascii="仿宋_GB2312" w:eastAsia="仿宋_GB2312" w:hAnsi="仿宋_GB2312" w:cs="仿宋_GB2312" w:hint="eastAsia"/>
                <w:color w:val="000000"/>
                <w:sz w:val="24"/>
                <w:szCs w:val="24"/>
                <w:vertAlign w:val="superscript"/>
              </w:rPr>
              <w:t>3</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煤制烯烃吨产品取水量</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266" w:type="dxa"/>
            <w:vAlign w:val="center"/>
          </w:tcPr>
          <w:p w:rsidR="00000000" w:rsidRDefault="00BF59EF">
            <w:pPr>
              <w:adjustRightInd w:val="0"/>
              <w:snapToGrid w:val="0"/>
              <w:jc w:val="center"/>
              <w:rPr>
                <w:rFonts w:ascii="仿宋_GB2312" w:eastAsia="仿宋_GB2312" w:hAnsi="仿宋_GB2312" w:cs="仿宋_GB2312" w:hint="eastAsia"/>
                <w:color w:val="FF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tc>
      </w:tr>
      <w:tr w:rsidR="00000000">
        <w:trPr>
          <w:trHeight w:val="454"/>
          <w:jc w:val="center"/>
        </w:trPr>
        <w:tc>
          <w:tcPr>
            <w:tcW w:w="1267"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间接冷却水循环率</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jc w:val="center"/>
        </w:trPr>
        <w:tc>
          <w:tcPr>
            <w:tcW w:w="126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97</w:t>
            </w:r>
          </w:p>
        </w:tc>
      </w:tr>
      <w:tr w:rsidR="00000000">
        <w:trPr>
          <w:trHeight w:val="454"/>
          <w:jc w:val="center"/>
        </w:trPr>
        <w:tc>
          <w:tcPr>
            <w:tcW w:w="126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w:t>
            </w:r>
            <w:r>
              <w:rPr>
                <w:rFonts w:ascii="仿宋_GB2312" w:eastAsia="仿宋_GB2312" w:hAnsi="仿宋_GB2312" w:cs="仿宋_GB2312" w:hint="eastAsia"/>
                <w:sz w:val="24"/>
                <w:szCs w:val="24"/>
              </w:rPr>
              <w:t>率</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tc>
      </w:tr>
      <w:tr w:rsidR="00000000">
        <w:trPr>
          <w:trHeight w:val="454"/>
          <w:jc w:val="center"/>
        </w:trPr>
        <w:tc>
          <w:tcPr>
            <w:tcW w:w="126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达标排放</w:t>
            </w:r>
          </w:p>
        </w:tc>
        <w:tc>
          <w:tcPr>
            <w:tcW w:w="5053" w:type="dxa"/>
            <w:gridSpan w:val="2"/>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废水排放达标率</w:t>
            </w:r>
          </w:p>
        </w:tc>
        <w:tc>
          <w:tcPr>
            <w:tcW w:w="93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2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w:t>
            </w:r>
          </w:p>
        </w:tc>
      </w:tr>
      <w:tr w:rsidR="00000000">
        <w:trPr>
          <w:trHeight w:val="454"/>
          <w:jc w:val="center"/>
        </w:trPr>
        <w:tc>
          <w:tcPr>
            <w:tcW w:w="8522" w:type="dxa"/>
            <w:gridSpan w:val="5"/>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color w:val="000000"/>
                <w:kern w:val="0"/>
                <w:szCs w:val="21"/>
              </w:rPr>
              <w:t>注：</w:t>
            </w:r>
            <w:r>
              <w:rPr>
                <w:rFonts w:ascii="仿宋_GB2312" w:eastAsia="仿宋_GB2312" w:hAnsi="仿宋_GB2312" w:cs="仿宋_GB2312" w:hint="eastAsia"/>
              </w:rPr>
              <w:t>各参数计算方法参见</w:t>
            </w:r>
            <w:r>
              <w:rPr>
                <w:rFonts w:ascii="仿宋_GB2312" w:eastAsia="仿宋_GB2312" w:hAnsi="仿宋_GB2312" w:cs="仿宋_GB2312" w:hint="eastAsia"/>
              </w:rPr>
              <w:t xml:space="preserve">GB/T 37759-2019 </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现代煤化工行业》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0</w:t>
      </w:r>
      <w:r>
        <w:rPr>
          <w:rFonts w:ascii="仿宋_GB2312" w:eastAsia="仿宋_GB2312" w:hAnsi="仿宋_GB2312" w:cs="仿宋_GB2312" w:hint="eastAsia"/>
          <w:b/>
          <w:color w:val="000000"/>
          <w:sz w:val="28"/>
          <w:szCs w:val="28"/>
        </w:rPr>
        <w:t>）氮肥行业</w:t>
      </w:r>
    </w:p>
    <w:p w:rsidR="00000000" w:rsidRDefault="00BF59EF">
      <w:pPr>
        <w:pStyle w:val="aff3"/>
        <w:numPr>
          <w:ilvl w:val="0"/>
          <w:numId w:val="0"/>
        </w:numPr>
        <w:spacing w:before="156" w:after="156"/>
        <w:rPr>
          <w:rFonts w:ascii="仿宋_GB2312" w:eastAsia="仿宋_GB2312" w:hAnsi="仿宋_GB2312" w:cs="仿宋_GB2312" w:hint="eastAsia"/>
          <w:b/>
          <w:szCs w:val="21"/>
        </w:rPr>
      </w:pPr>
      <w:r>
        <w:rPr>
          <w:rFonts w:ascii="仿宋_GB2312" w:eastAsia="仿宋_GB2312" w:hAnsi="仿宋_GB2312" w:cs="仿宋_GB2312" w:hint="eastAsia"/>
          <w:b/>
          <w:sz w:val="24"/>
        </w:rPr>
        <w:t>技术考核要求（氮肥行业）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4984"/>
        <w:gridCol w:w="1183"/>
        <w:gridCol w:w="1066"/>
      </w:tblGrid>
      <w:tr w:rsidR="00000000">
        <w:trPr>
          <w:trHeight w:val="454"/>
          <w:jc w:val="center"/>
        </w:trPr>
        <w:tc>
          <w:tcPr>
            <w:tcW w:w="128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498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jc w:val="center"/>
        </w:trPr>
        <w:tc>
          <w:tcPr>
            <w:tcW w:w="1289"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以无烟块煤（型煤）为原料的吨合成氨取水量</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p>
        </w:tc>
      </w:tr>
      <w:tr w:rsidR="00000000">
        <w:trPr>
          <w:trHeight w:val="454"/>
          <w:jc w:val="center"/>
        </w:trPr>
        <w:tc>
          <w:tcPr>
            <w:tcW w:w="1289"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以粉煤、褐煤为原料的吨合成氨取水量</w:t>
            </w:r>
          </w:p>
        </w:tc>
        <w:tc>
          <w:tcPr>
            <w:tcW w:w="1183"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tc>
      </w:tr>
      <w:tr w:rsidR="00000000">
        <w:trPr>
          <w:trHeight w:val="454"/>
          <w:jc w:val="center"/>
        </w:trPr>
        <w:tc>
          <w:tcPr>
            <w:tcW w:w="1289"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以天然气（焦炉气）为原料的吨合成氨取水量</w:t>
            </w:r>
          </w:p>
        </w:tc>
        <w:tc>
          <w:tcPr>
            <w:tcW w:w="1183" w:type="dxa"/>
            <w:vAlign w:val="center"/>
          </w:tcPr>
          <w:p w:rsidR="00000000" w:rsidRDefault="00BF59EF">
            <w:pPr>
              <w:adjustRightInd w:val="0"/>
              <w:snapToGrid w:val="0"/>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7.5</w:t>
            </w:r>
          </w:p>
        </w:tc>
      </w:tr>
      <w:tr w:rsidR="00000000">
        <w:trPr>
          <w:trHeight w:val="454"/>
          <w:jc w:val="center"/>
        </w:trPr>
        <w:tc>
          <w:tcPr>
            <w:tcW w:w="1289"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吨尿素取水量</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m</w:t>
            </w:r>
            <w:r>
              <w:rPr>
                <w:rFonts w:ascii="仿宋_GB2312" w:eastAsia="仿宋_GB2312" w:hAnsi="仿宋_GB2312" w:cs="仿宋_GB2312" w:hint="eastAsia"/>
                <w:color w:val="000000"/>
                <w:sz w:val="24"/>
                <w:szCs w:val="24"/>
                <w:vertAlign w:val="superscript"/>
              </w:rPr>
              <w:t>3</w:t>
            </w:r>
            <w:r>
              <w:rPr>
                <w:rFonts w:ascii="仿宋_GB2312" w:eastAsia="仿宋_GB2312" w:hAnsi="仿宋_GB2312" w:cs="仿宋_GB2312" w:hint="eastAsia"/>
                <w:color w:val="000000"/>
                <w:sz w:val="24"/>
                <w:szCs w:val="24"/>
              </w:rPr>
              <w:t>/t</w:t>
            </w:r>
          </w:p>
        </w:tc>
        <w:tc>
          <w:tcPr>
            <w:tcW w:w="1066" w:type="dxa"/>
            <w:vAlign w:val="center"/>
          </w:tcPr>
          <w:p w:rsidR="00000000" w:rsidRDefault="00BF59EF">
            <w:pPr>
              <w:adjustRightInd w:val="0"/>
              <w:snapToGrid w:val="0"/>
              <w:jc w:val="center"/>
              <w:rPr>
                <w:rFonts w:ascii="仿宋_GB2312" w:eastAsia="仿宋_GB2312" w:hAnsi="仿宋_GB2312" w:cs="仿宋_GB2312" w:hint="eastAsia"/>
                <w:color w:val="FF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2.5</w:t>
            </w:r>
          </w:p>
        </w:tc>
      </w:tr>
      <w:tr w:rsidR="00000000">
        <w:trPr>
          <w:trHeight w:val="454"/>
          <w:jc w:val="center"/>
        </w:trPr>
        <w:tc>
          <w:tcPr>
            <w:tcW w:w="1289"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间接冷却水循环率</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97</w:t>
            </w:r>
          </w:p>
        </w:tc>
      </w:tr>
      <w:tr w:rsidR="00000000">
        <w:trPr>
          <w:trHeight w:val="454"/>
          <w:jc w:val="center"/>
        </w:trPr>
        <w:tc>
          <w:tcPr>
            <w:tcW w:w="1289"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95</w:t>
            </w:r>
          </w:p>
        </w:tc>
      </w:tr>
      <w:tr w:rsidR="00000000">
        <w:trPr>
          <w:trHeight w:val="454"/>
          <w:jc w:val="center"/>
        </w:trPr>
        <w:tc>
          <w:tcPr>
            <w:tcW w:w="128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用水综合漏失率</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tc>
      </w:tr>
      <w:tr w:rsidR="00000000">
        <w:trPr>
          <w:trHeight w:val="454"/>
          <w:jc w:val="center"/>
        </w:trPr>
        <w:tc>
          <w:tcPr>
            <w:tcW w:w="128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达标排放</w:t>
            </w:r>
          </w:p>
        </w:tc>
        <w:tc>
          <w:tcPr>
            <w:tcW w:w="4984" w:type="dxa"/>
            <w:vAlign w:val="center"/>
          </w:tcPr>
          <w:p w:rsidR="00000000" w:rsidRDefault="00BF59EF">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废水排放达标率</w:t>
            </w:r>
          </w:p>
        </w:tc>
        <w:tc>
          <w:tcPr>
            <w:tcW w:w="118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06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w:t>
            </w:r>
          </w:p>
        </w:tc>
      </w:tr>
      <w:tr w:rsidR="00000000">
        <w:trPr>
          <w:trHeight w:val="454"/>
          <w:jc w:val="center"/>
        </w:trPr>
        <w:tc>
          <w:tcPr>
            <w:tcW w:w="8522" w:type="dxa"/>
            <w:gridSpan w:val="4"/>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color w:val="000000"/>
                <w:kern w:val="0"/>
                <w:szCs w:val="21"/>
              </w:rPr>
              <w:t>注：</w:t>
            </w:r>
            <w:r>
              <w:rPr>
                <w:rFonts w:ascii="仿宋_GB2312" w:eastAsia="仿宋_GB2312" w:hAnsi="仿宋_GB2312" w:cs="仿宋_GB2312" w:hint="eastAsia"/>
              </w:rPr>
              <w:t>各参数计算方法参见</w:t>
            </w:r>
            <w:r>
              <w:rPr>
                <w:rFonts w:ascii="仿宋_GB2312" w:eastAsia="仿宋_GB2312" w:hAnsi="仿宋_GB2312" w:cs="仿宋_GB2312" w:hint="eastAsia"/>
              </w:rPr>
              <w:t>GB/T36895-2018</w:t>
            </w:r>
            <w:r>
              <w:rPr>
                <w:rFonts w:ascii="仿宋_GB2312" w:eastAsia="仿宋_GB2312" w:hAnsi="仿宋_GB2312" w:cs="仿宋_GB2312" w:hint="eastAsia"/>
              </w:rPr>
              <w:t>《节水型企业</w:t>
            </w:r>
            <w:r>
              <w:rPr>
                <w:rFonts w:ascii="仿宋_GB2312" w:eastAsia="仿宋_GB2312" w:hAnsi="仿宋_GB2312" w:cs="仿宋_GB2312" w:hint="eastAsia"/>
              </w:rPr>
              <w:t xml:space="preserve"> </w:t>
            </w:r>
            <w:r>
              <w:rPr>
                <w:rFonts w:ascii="仿宋_GB2312" w:eastAsia="仿宋_GB2312" w:hAnsi="仿宋_GB2312" w:cs="仿宋_GB2312" w:hint="eastAsia"/>
              </w:rPr>
              <w:t>氮肥行业》</w:t>
            </w:r>
          </w:p>
        </w:tc>
      </w:tr>
    </w:tbl>
    <w:p w:rsidR="00000000" w:rsidRDefault="00BF59EF">
      <w:pPr>
        <w:rPr>
          <w:rFonts w:ascii="仿宋_GB2312" w:eastAsia="仿宋_GB2312" w:hAnsi="仿宋_GB2312" w:cs="仿宋_GB2312" w:hint="eastAsia"/>
          <w:b/>
          <w:szCs w:val="21"/>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）氧化铝行业</w:t>
      </w:r>
    </w:p>
    <w:p w:rsidR="00000000" w:rsidRDefault="00BF59EF">
      <w:pPr>
        <w:pStyle w:val="aff3"/>
        <w:numPr>
          <w:ilvl w:val="0"/>
          <w:numId w:val="0"/>
        </w:numPr>
        <w:spacing w:before="156" w:after="156"/>
        <w:rPr>
          <w:rFonts w:ascii="仿宋_GB2312" w:eastAsia="仿宋_GB2312" w:hAnsi="仿宋_GB2312" w:cs="仿宋_GB2312" w:hint="eastAsia"/>
          <w:b/>
          <w:szCs w:val="21"/>
        </w:rPr>
      </w:pPr>
      <w:r>
        <w:rPr>
          <w:rFonts w:ascii="仿宋_GB2312" w:eastAsia="仿宋_GB2312" w:hAnsi="仿宋_GB2312" w:cs="仿宋_GB2312" w:hint="eastAsia"/>
          <w:b/>
          <w:sz w:val="24"/>
        </w:rPr>
        <w:t>技术考核要求（氧化铝行业）</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2119"/>
        <w:gridCol w:w="1144"/>
        <w:gridCol w:w="1300"/>
        <w:gridCol w:w="1301"/>
        <w:gridCol w:w="1298"/>
      </w:tblGrid>
      <w:tr w:rsidR="00000000">
        <w:trPr>
          <w:trHeight w:val="454"/>
        </w:trPr>
        <w:tc>
          <w:tcPr>
            <w:tcW w:w="136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211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114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130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拜耳法考核值</w:t>
            </w:r>
          </w:p>
        </w:tc>
        <w:tc>
          <w:tcPr>
            <w:tcW w:w="1301"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烧结法考核值</w:t>
            </w:r>
          </w:p>
        </w:tc>
        <w:tc>
          <w:tcPr>
            <w:tcW w:w="129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联合法考核值</w:t>
            </w:r>
          </w:p>
        </w:tc>
      </w:tr>
      <w:tr w:rsidR="00000000">
        <w:trPr>
          <w:trHeight w:val="454"/>
        </w:trPr>
        <w:tc>
          <w:tcPr>
            <w:tcW w:w="136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2119"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单位氧化铝产品取水量</w:t>
            </w:r>
          </w:p>
        </w:tc>
        <w:tc>
          <w:tcPr>
            <w:tcW w:w="114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m</w:t>
            </w:r>
            <w:r>
              <w:rPr>
                <w:rFonts w:ascii="仿宋_GB2312" w:eastAsia="仿宋_GB2312" w:hAnsi="仿宋_GB2312" w:cs="仿宋_GB2312" w:hint="eastAsia"/>
                <w:sz w:val="24"/>
                <w:szCs w:val="24"/>
                <w:vertAlign w:val="superscript"/>
              </w:rPr>
              <w:t xml:space="preserve"> 3</w:t>
            </w:r>
            <w:r>
              <w:rPr>
                <w:rFonts w:ascii="仿宋_GB2312" w:eastAsia="仿宋_GB2312" w:hAnsi="仿宋_GB2312" w:cs="仿宋_GB2312" w:hint="eastAsia"/>
                <w:sz w:val="24"/>
                <w:szCs w:val="24"/>
              </w:rPr>
              <w:t>/t</w:t>
            </w:r>
          </w:p>
        </w:tc>
        <w:tc>
          <w:tcPr>
            <w:tcW w:w="130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tc>
        <w:tc>
          <w:tcPr>
            <w:tcW w:w="1301"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tc>
        <w:tc>
          <w:tcPr>
            <w:tcW w:w="129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tc>
      </w:tr>
      <w:tr w:rsidR="00000000">
        <w:trPr>
          <w:trHeight w:val="454"/>
        </w:trPr>
        <w:tc>
          <w:tcPr>
            <w:tcW w:w="1360"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2119"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废水回用率</w:t>
            </w:r>
          </w:p>
        </w:tc>
        <w:tc>
          <w:tcPr>
            <w:tcW w:w="114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30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c>
          <w:tcPr>
            <w:tcW w:w="1301"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c>
          <w:tcPr>
            <w:tcW w:w="129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trPr>
        <w:tc>
          <w:tcPr>
            <w:tcW w:w="1360"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2119"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14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30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c>
          <w:tcPr>
            <w:tcW w:w="1301"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c>
          <w:tcPr>
            <w:tcW w:w="129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trPr>
        <w:tc>
          <w:tcPr>
            <w:tcW w:w="136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2119"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用水综合漏失率</w:t>
            </w:r>
          </w:p>
        </w:tc>
        <w:tc>
          <w:tcPr>
            <w:tcW w:w="114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130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tc>
        <w:tc>
          <w:tcPr>
            <w:tcW w:w="1301"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tc>
        <w:tc>
          <w:tcPr>
            <w:tcW w:w="129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tc>
      </w:tr>
      <w:tr w:rsidR="00000000">
        <w:trPr>
          <w:trHeight w:val="454"/>
        </w:trPr>
        <w:tc>
          <w:tcPr>
            <w:tcW w:w="8522" w:type="dxa"/>
            <w:gridSpan w:val="6"/>
            <w:vAlign w:val="center"/>
          </w:tcPr>
          <w:p w:rsidR="00000000" w:rsidRDefault="00BF59EF">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注：各</w:t>
            </w:r>
            <w:r>
              <w:rPr>
                <w:rFonts w:ascii="仿宋_GB2312" w:eastAsia="仿宋_GB2312" w:hAnsi="仿宋_GB2312" w:cs="仿宋_GB2312" w:hint="eastAsia"/>
                <w:szCs w:val="21"/>
              </w:rPr>
              <w:t>参数计算方法参见</w:t>
            </w:r>
            <w:r>
              <w:rPr>
                <w:rFonts w:ascii="仿宋_GB2312" w:eastAsia="仿宋_GB2312" w:hAnsi="仿宋_GB2312" w:cs="仿宋_GB2312" w:hint="eastAsia"/>
                <w:szCs w:val="21"/>
              </w:rPr>
              <w:t>GB/T33232-2016</w:t>
            </w:r>
            <w:r>
              <w:rPr>
                <w:rFonts w:ascii="仿宋_GB2312" w:eastAsia="仿宋_GB2312" w:hAnsi="仿宋_GB2312" w:cs="仿宋_GB2312" w:hint="eastAsia"/>
                <w:szCs w:val="21"/>
              </w:rPr>
              <w:t>《节水型企业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氧化铝行业》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2</w:t>
      </w:r>
      <w:r>
        <w:rPr>
          <w:rFonts w:ascii="仿宋_GB2312" w:eastAsia="仿宋_GB2312" w:hAnsi="仿宋_GB2312" w:cs="仿宋_GB2312" w:hint="eastAsia"/>
          <w:b/>
          <w:color w:val="000000"/>
          <w:sz w:val="28"/>
          <w:szCs w:val="28"/>
        </w:rPr>
        <w:t>）电解铝行业</w:t>
      </w:r>
    </w:p>
    <w:p w:rsidR="00000000" w:rsidRDefault="00BF59EF">
      <w:pPr>
        <w:pStyle w:val="aff3"/>
        <w:numPr>
          <w:ilvl w:val="0"/>
          <w:numId w:val="0"/>
        </w:numPr>
        <w:spacing w:before="156" w:after="156"/>
        <w:rPr>
          <w:rFonts w:ascii="仿宋_GB2312" w:eastAsia="仿宋_GB2312" w:hAnsi="仿宋_GB2312" w:cs="仿宋_GB2312" w:hint="eastAsia"/>
          <w:b/>
          <w:sz w:val="24"/>
        </w:rPr>
      </w:pPr>
      <w:r>
        <w:rPr>
          <w:rFonts w:ascii="仿宋_GB2312" w:eastAsia="仿宋_GB2312" w:hAnsi="仿宋_GB2312" w:cs="仿宋_GB2312" w:hint="eastAsia"/>
          <w:b/>
          <w:sz w:val="24"/>
        </w:rPr>
        <w:t>技术考核要求（电解铝行业）</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17"/>
        <w:gridCol w:w="1538"/>
        <w:gridCol w:w="2980"/>
      </w:tblGrid>
      <w:tr w:rsidR="00000000">
        <w:trPr>
          <w:trHeight w:val="454"/>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261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单位电解铝取水量</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m</w:t>
            </w:r>
            <w:r>
              <w:rPr>
                <w:rFonts w:ascii="仿宋_GB2312" w:eastAsia="仿宋_GB2312" w:hAnsi="仿宋_GB2312" w:cs="仿宋_GB2312" w:hint="eastAsia"/>
                <w:sz w:val="24"/>
                <w:szCs w:val="24"/>
                <w:vertAlign w:val="superscript"/>
              </w:rPr>
              <w:t xml:space="preserve"> 3</w:t>
            </w:r>
            <w:r>
              <w:rPr>
                <w:rFonts w:ascii="仿宋_GB2312" w:eastAsia="仿宋_GB2312" w:hAnsi="仿宋_GB2312" w:cs="仿宋_GB2312" w:hint="eastAsia"/>
                <w:sz w:val="24"/>
                <w:szCs w:val="24"/>
              </w:rPr>
              <w:t>/t</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2.5</w:t>
            </w:r>
          </w:p>
        </w:tc>
      </w:tr>
      <w:tr w:rsidR="00000000">
        <w:trPr>
          <w:trHeight w:val="454"/>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92</w:t>
            </w:r>
          </w:p>
        </w:tc>
      </w:tr>
      <w:tr w:rsidR="00000000">
        <w:trPr>
          <w:trHeight w:val="454"/>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用水综合漏失率</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7</w:t>
            </w:r>
          </w:p>
        </w:tc>
      </w:tr>
      <w:tr w:rsidR="00000000">
        <w:trPr>
          <w:trHeight w:val="454"/>
        </w:trPr>
        <w:tc>
          <w:tcPr>
            <w:tcW w:w="8522" w:type="dxa"/>
            <w:gridSpan w:val="4"/>
            <w:vAlign w:val="center"/>
          </w:tcPr>
          <w:p w:rsidR="00000000" w:rsidRDefault="00BF59EF">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注：各参数计算方法参见</w:t>
            </w:r>
            <w:r>
              <w:rPr>
                <w:rFonts w:ascii="仿宋_GB2312" w:eastAsia="仿宋_GB2312" w:hAnsi="仿宋_GB2312" w:cs="仿宋_GB2312" w:hint="eastAsia"/>
                <w:szCs w:val="21"/>
              </w:rPr>
              <w:t>GB/T33233-2016</w:t>
            </w:r>
            <w:r>
              <w:rPr>
                <w:rFonts w:ascii="仿宋_GB2312" w:eastAsia="仿宋_GB2312" w:hAnsi="仿宋_GB2312" w:cs="仿宋_GB2312" w:hint="eastAsia"/>
                <w:szCs w:val="21"/>
              </w:rPr>
              <w:t>《节水型企业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电解铝行业》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3</w:t>
      </w:r>
      <w:r>
        <w:rPr>
          <w:rFonts w:ascii="仿宋_GB2312" w:eastAsia="仿宋_GB2312" w:hAnsi="仿宋_GB2312" w:cs="仿宋_GB2312" w:hint="eastAsia"/>
          <w:b/>
          <w:color w:val="000000"/>
          <w:sz w:val="28"/>
          <w:szCs w:val="28"/>
        </w:rPr>
        <w:t>）啤酒行业</w:t>
      </w:r>
    </w:p>
    <w:p w:rsidR="00000000" w:rsidRDefault="00BF59EF">
      <w:pPr>
        <w:pStyle w:val="aff3"/>
        <w:numPr>
          <w:ilvl w:val="0"/>
          <w:numId w:val="0"/>
        </w:numPr>
        <w:spacing w:before="156" w:after="156"/>
        <w:rPr>
          <w:rFonts w:ascii="仿宋_GB2312" w:eastAsia="仿宋_GB2312" w:hAnsi="仿宋_GB2312" w:cs="仿宋_GB2312" w:hint="eastAsia"/>
          <w:b/>
          <w:sz w:val="24"/>
        </w:rPr>
      </w:pPr>
      <w:r>
        <w:rPr>
          <w:rFonts w:ascii="仿宋_GB2312" w:eastAsia="仿宋_GB2312" w:hAnsi="仿宋_GB2312" w:cs="仿宋_GB2312" w:hint="eastAsia"/>
          <w:b/>
          <w:sz w:val="24"/>
        </w:rPr>
        <w:t>技术考核要求（啤酒行业）</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617"/>
        <w:gridCol w:w="1539"/>
        <w:gridCol w:w="2980"/>
      </w:tblGrid>
      <w:tr w:rsidR="00000000">
        <w:trPr>
          <w:trHeight w:val="454"/>
        </w:trPr>
        <w:tc>
          <w:tcPr>
            <w:tcW w:w="138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261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153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trPr>
        <w:tc>
          <w:tcPr>
            <w:tcW w:w="1386"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千升啤酒取水量</w:t>
            </w:r>
          </w:p>
        </w:tc>
        <w:tc>
          <w:tcPr>
            <w:tcW w:w="153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m</w:t>
            </w:r>
            <w:r>
              <w:rPr>
                <w:rFonts w:ascii="仿宋_GB2312" w:eastAsia="仿宋_GB2312" w:hAnsi="仿宋_GB2312" w:cs="仿宋_GB2312" w:hint="eastAsia"/>
                <w:sz w:val="24"/>
                <w:szCs w:val="24"/>
                <w:vertAlign w:val="superscript"/>
              </w:rPr>
              <w:t xml:space="preserve"> 3</w:t>
            </w:r>
            <w:r>
              <w:rPr>
                <w:rFonts w:ascii="仿宋_GB2312" w:eastAsia="仿宋_GB2312" w:hAnsi="仿宋_GB2312" w:cs="仿宋_GB2312" w:hint="eastAsia"/>
                <w:sz w:val="24"/>
                <w:szCs w:val="24"/>
              </w:rPr>
              <w:t>/kL</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4.0</w:t>
            </w:r>
          </w:p>
        </w:tc>
      </w:tr>
      <w:tr w:rsidR="00000000">
        <w:trPr>
          <w:trHeight w:val="454"/>
        </w:trPr>
        <w:tc>
          <w:tcPr>
            <w:tcW w:w="1386"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53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70</w:t>
            </w:r>
          </w:p>
        </w:tc>
      </w:tr>
      <w:tr w:rsidR="00000000">
        <w:trPr>
          <w:trHeight w:val="454"/>
        </w:trPr>
        <w:tc>
          <w:tcPr>
            <w:tcW w:w="1386"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间接冷却循环率</w:t>
            </w:r>
          </w:p>
        </w:tc>
        <w:tc>
          <w:tcPr>
            <w:tcW w:w="1539"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95</w:t>
            </w:r>
          </w:p>
        </w:tc>
      </w:tr>
      <w:tr w:rsidR="00000000">
        <w:trPr>
          <w:trHeight w:val="454"/>
        </w:trPr>
        <w:tc>
          <w:tcPr>
            <w:tcW w:w="8522" w:type="dxa"/>
            <w:gridSpan w:val="4"/>
            <w:vAlign w:val="center"/>
          </w:tcPr>
          <w:p w:rsidR="00000000" w:rsidRDefault="00BF59EF">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注：各参数计算方法参见</w:t>
            </w:r>
            <w:r>
              <w:rPr>
                <w:rFonts w:ascii="仿宋_GB2312" w:eastAsia="仿宋_GB2312" w:hAnsi="仿宋_GB2312" w:cs="仿宋_GB2312" w:hint="eastAsia"/>
                <w:szCs w:val="21"/>
              </w:rPr>
              <w:t>GB/T35576-2017</w:t>
            </w:r>
            <w:r>
              <w:rPr>
                <w:rFonts w:ascii="仿宋_GB2312" w:eastAsia="仿宋_GB2312" w:hAnsi="仿宋_GB2312" w:cs="仿宋_GB2312" w:hint="eastAsia"/>
                <w:szCs w:val="21"/>
              </w:rPr>
              <w:t>《节水型企业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啤酒行业》</w:t>
            </w:r>
          </w:p>
        </w:tc>
      </w:tr>
    </w:tbl>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p>
    <w:p w:rsidR="00000000" w:rsidRDefault="00BF59EF">
      <w:pPr>
        <w:spacing w:line="360" w:lineRule="auto"/>
        <w:ind w:firstLineChars="200" w:firstLine="562"/>
        <w:textAlignment w:val="baseline"/>
        <w:rPr>
          <w:rFonts w:ascii="仿宋_GB2312" w:eastAsia="仿宋_GB2312" w:hAnsi="仿宋_GB2312" w:cs="仿宋_GB2312" w:hint="eastAsia"/>
          <w:b/>
          <w:color w:val="000000"/>
          <w:sz w:val="28"/>
          <w:szCs w:val="28"/>
        </w:rPr>
      </w:pPr>
      <w:r>
        <w:rPr>
          <w:rFonts w:ascii="仿宋_GB2312" w:eastAsia="仿宋_GB2312" w:hAnsi="仿宋_GB2312" w:cs="仿宋_GB2312" w:hint="eastAsia"/>
          <w:b/>
          <w:color w:val="000000"/>
          <w:sz w:val="28"/>
          <w:szCs w:val="28"/>
        </w:rPr>
        <w:t>1</w:t>
      </w:r>
      <w:r>
        <w:rPr>
          <w:rFonts w:ascii="仿宋_GB2312" w:eastAsia="仿宋_GB2312" w:hAnsi="仿宋_GB2312" w:cs="仿宋_GB2312" w:hint="eastAsia"/>
          <w:b/>
          <w:color w:val="000000"/>
          <w:sz w:val="28"/>
          <w:szCs w:val="28"/>
        </w:rPr>
        <w:t>4</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b/>
          <w:color w:val="000000"/>
          <w:sz w:val="28"/>
          <w:szCs w:val="28"/>
        </w:rPr>
        <w:t>炼焦</w:t>
      </w:r>
      <w:r>
        <w:rPr>
          <w:rFonts w:ascii="仿宋_GB2312" w:eastAsia="仿宋_GB2312" w:hAnsi="仿宋_GB2312" w:cs="仿宋_GB2312" w:hint="eastAsia"/>
          <w:b/>
          <w:color w:val="000000"/>
          <w:sz w:val="28"/>
          <w:szCs w:val="28"/>
        </w:rPr>
        <w:t>行业</w:t>
      </w:r>
    </w:p>
    <w:p w:rsidR="00000000" w:rsidRDefault="00BF59EF">
      <w:pPr>
        <w:pStyle w:val="aff3"/>
        <w:numPr>
          <w:ilvl w:val="0"/>
          <w:numId w:val="0"/>
        </w:numPr>
        <w:spacing w:before="156" w:after="156"/>
        <w:rPr>
          <w:rFonts w:ascii="仿宋_GB2312" w:eastAsia="仿宋_GB2312" w:hAnsi="仿宋_GB2312" w:cs="仿宋_GB2312" w:hint="eastAsia"/>
          <w:b/>
          <w:sz w:val="24"/>
        </w:rPr>
      </w:pPr>
      <w:r>
        <w:rPr>
          <w:rFonts w:ascii="仿宋_GB2312" w:eastAsia="仿宋_GB2312" w:hAnsi="仿宋_GB2312" w:cs="仿宋_GB2312" w:hint="eastAsia"/>
          <w:b/>
          <w:sz w:val="24"/>
        </w:rPr>
        <w:t>技术考核要求（</w:t>
      </w:r>
      <w:r>
        <w:rPr>
          <w:rFonts w:ascii="仿宋_GB2312" w:eastAsia="仿宋_GB2312" w:hAnsi="仿宋_GB2312" w:cs="仿宋_GB2312" w:hint="eastAsia"/>
          <w:b/>
          <w:sz w:val="24"/>
        </w:rPr>
        <w:t>炼焦</w:t>
      </w:r>
      <w:r>
        <w:rPr>
          <w:rFonts w:ascii="仿宋_GB2312" w:eastAsia="仿宋_GB2312" w:hAnsi="仿宋_GB2312" w:cs="仿宋_GB2312" w:hint="eastAsia"/>
          <w:b/>
          <w:sz w:val="24"/>
        </w:rPr>
        <w:t>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17"/>
        <w:gridCol w:w="1538"/>
        <w:gridCol w:w="993"/>
        <w:gridCol w:w="993"/>
        <w:gridCol w:w="994"/>
      </w:tblGrid>
      <w:tr w:rsidR="00000000">
        <w:trPr>
          <w:trHeight w:val="454"/>
          <w:jc w:val="center"/>
        </w:trPr>
        <w:tc>
          <w:tcPr>
            <w:tcW w:w="1387"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考核内容</w:t>
            </w:r>
          </w:p>
        </w:tc>
        <w:tc>
          <w:tcPr>
            <w:tcW w:w="2617"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技术指标</w:t>
            </w:r>
          </w:p>
        </w:tc>
        <w:tc>
          <w:tcPr>
            <w:tcW w:w="1538"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tc>
        <w:tc>
          <w:tcPr>
            <w:tcW w:w="2980" w:type="dxa"/>
            <w:gridSpan w:val="3"/>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考核值</w:t>
            </w:r>
          </w:p>
        </w:tc>
      </w:tr>
      <w:tr w:rsidR="00000000">
        <w:trPr>
          <w:trHeight w:val="454"/>
          <w:jc w:val="center"/>
        </w:trPr>
        <w:tc>
          <w:tcPr>
            <w:tcW w:w="138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261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1538"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常规焦炉</w:t>
            </w: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热回收焦炉</w:t>
            </w:r>
          </w:p>
        </w:tc>
        <w:tc>
          <w:tcPr>
            <w:tcW w:w="99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半焦炉</w:t>
            </w:r>
          </w:p>
        </w:tc>
      </w:tr>
      <w:tr w:rsidR="00000000">
        <w:trPr>
          <w:trHeight w:val="454"/>
          <w:jc w:val="center"/>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取水量</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吨焦取水量</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m</w:t>
            </w:r>
            <w:r>
              <w:rPr>
                <w:rFonts w:ascii="仿宋_GB2312" w:eastAsia="仿宋_GB2312" w:hAnsi="仿宋_GB2312" w:cs="仿宋_GB2312" w:hint="eastAsia"/>
                <w:sz w:val="24"/>
                <w:szCs w:val="24"/>
                <w:vertAlign w:val="superscript"/>
              </w:rPr>
              <w:t xml:space="preserve"> 3</w:t>
            </w:r>
            <w:r>
              <w:rPr>
                <w:rFonts w:ascii="仿宋_GB2312" w:eastAsia="仿宋_GB2312" w:hAnsi="仿宋_GB2312" w:cs="仿宋_GB2312" w:hint="eastAsia"/>
                <w:sz w:val="24"/>
                <w:szCs w:val="24"/>
              </w:rPr>
              <w:t>/t</w:t>
            </w: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0.4</w:t>
            </w:r>
          </w:p>
        </w:tc>
        <w:tc>
          <w:tcPr>
            <w:tcW w:w="99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0.6</w:t>
            </w:r>
          </w:p>
        </w:tc>
      </w:tr>
      <w:tr w:rsidR="00000000">
        <w:trPr>
          <w:trHeight w:val="454"/>
          <w:jc w:val="center"/>
        </w:trPr>
        <w:tc>
          <w:tcPr>
            <w:tcW w:w="1387" w:type="dxa"/>
            <w:vMerge w:val="restart"/>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重复利用率</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c>
          <w:tcPr>
            <w:tcW w:w="993"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994"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jc w:val="center"/>
        </w:trPr>
        <w:tc>
          <w:tcPr>
            <w:tcW w:w="138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间接冷却水循环率</w:t>
            </w:r>
          </w:p>
        </w:tc>
        <w:tc>
          <w:tcPr>
            <w:tcW w:w="1538" w:type="dxa"/>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gridSpan w:val="3"/>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98</w:t>
            </w:r>
          </w:p>
        </w:tc>
      </w:tr>
      <w:tr w:rsidR="00000000">
        <w:trPr>
          <w:trHeight w:val="454"/>
          <w:jc w:val="center"/>
        </w:trPr>
        <w:tc>
          <w:tcPr>
            <w:tcW w:w="1387" w:type="dxa"/>
            <w:vMerge/>
            <w:vAlign w:val="center"/>
          </w:tcPr>
          <w:p w:rsidR="00000000" w:rsidRDefault="00BF59EF">
            <w:pPr>
              <w:adjustRightInd w:val="0"/>
              <w:snapToGrid w:val="0"/>
              <w:jc w:val="center"/>
              <w:rPr>
                <w:rFonts w:ascii="仿宋_GB2312" w:eastAsia="仿宋_GB2312" w:hAnsi="仿宋_GB2312" w:cs="仿宋_GB2312" w:hint="eastAsia"/>
                <w:sz w:val="24"/>
                <w:szCs w:val="24"/>
              </w:rPr>
            </w:pP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废水回用率</w:t>
            </w:r>
          </w:p>
        </w:tc>
        <w:tc>
          <w:tcPr>
            <w:tcW w:w="1538" w:type="dxa"/>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gridSpan w:val="3"/>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75</w:t>
            </w:r>
          </w:p>
        </w:tc>
      </w:tr>
      <w:tr w:rsidR="00000000">
        <w:trPr>
          <w:trHeight w:val="454"/>
          <w:jc w:val="center"/>
        </w:trPr>
        <w:tc>
          <w:tcPr>
            <w:tcW w:w="1387"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用水漏损</w:t>
            </w:r>
          </w:p>
        </w:tc>
        <w:tc>
          <w:tcPr>
            <w:tcW w:w="2617" w:type="dxa"/>
            <w:vAlign w:val="center"/>
          </w:tcPr>
          <w:p w:rsidR="00000000" w:rsidRDefault="00BF59EF">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用水综合漏失率</w:t>
            </w:r>
          </w:p>
        </w:tc>
        <w:tc>
          <w:tcPr>
            <w:tcW w:w="1538" w:type="dxa"/>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p>
        </w:tc>
        <w:tc>
          <w:tcPr>
            <w:tcW w:w="2980" w:type="dxa"/>
            <w:gridSpan w:val="3"/>
            <w:vAlign w:val="center"/>
          </w:tcPr>
          <w:p w:rsidR="00000000" w:rsidRDefault="00BF59EF">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tc>
      </w:tr>
      <w:tr w:rsidR="00000000">
        <w:trPr>
          <w:trHeight w:val="454"/>
          <w:jc w:val="center"/>
        </w:trPr>
        <w:tc>
          <w:tcPr>
            <w:tcW w:w="8522" w:type="dxa"/>
            <w:gridSpan w:val="6"/>
            <w:vAlign w:val="center"/>
          </w:tcPr>
          <w:p w:rsidR="00000000" w:rsidRDefault="00BF59EF">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注：各参数计算方法参见</w:t>
            </w:r>
            <w:r>
              <w:rPr>
                <w:rFonts w:ascii="仿宋_GB2312" w:eastAsia="仿宋_GB2312" w:hAnsi="仿宋_GB2312" w:cs="仿宋_GB2312" w:hint="eastAsia"/>
                <w:szCs w:val="21"/>
              </w:rPr>
              <w:t>GB/T34610-</w:t>
            </w:r>
            <w:r>
              <w:rPr>
                <w:rFonts w:ascii="仿宋_GB2312" w:eastAsia="仿宋_GB2312" w:hAnsi="仿宋_GB2312" w:cs="仿宋_GB2312" w:hint="eastAsia"/>
                <w:szCs w:val="21"/>
              </w:rPr>
              <w:t>2017</w:t>
            </w:r>
            <w:r>
              <w:rPr>
                <w:rFonts w:ascii="仿宋_GB2312" w:eastAsia="仿宋_GB2312" w:hAnsi="仿宋_GB2312" w:cs="仿宋_GB2312" w:hint="eastAsia"/>
                <w:szCs w:val="21"/>
              </w:rPr>
              <w:t>《节水型企业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炼焦</w:t>
            </w:r>
            <w:r>
              <w:rPr>
                <w:rFonts w:ascii="仿宋_GB2312" w:eastAsia="仿宋_GB2312" w:hAnsi="仿宋_GB2312" w:cs="仿宋_GB2312" w:hint="eastAsia"/>
                <w:szCs w:val="21"/>
              </w:rPr>
              <w:t>行业》</w:t>
            </w:r>
          </w:p>
        </w:tc>
      </w:tr>
    </w:tbl>
    <w:p w:rsidR="00BF59EF" w:rsidRDefault="00BF59EF">
      <w:pPr>
        <w:snapToGrid w:val="0"/>
        <w:ind w:firstLineChars="200" w:firstLine="420"/>
        <w:jc w:val="left"/>
        <w:rPr>
          <w:rFonts w:ascii="仿宋_GB2312" w:eastAsia="仿宋_GB2312" w:hAnsi="仿宋_GB2312" w:cs="仿宋_GB2312" w:hint="eastAsia"/>
        </w:rPr>
      </w:pPr>
    </w:p>
    <w:sectPr w:rsidR="00BF59E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9EF" w:rsidRDefault="00BF59EF">
      <w:r>
        <w:separator/>
      </w:r>
    </w:p>
  </w:endnote>
  <w:endnote w:type="continuationSeparator" w:id="0">
    <w:p w:rsidR="00BF59EF" w:rsidRDefault="00BF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F59EF">
    <w:pPr>
      <w:pStyle w:val="ab"/>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filled="f" stroked="f">
          <v:fill o:detectmouseclick="t"/>
          <v:textbox style="mso-fit-shape-to-text:t" inset="0,0,0,0">
            <w:txbxContent>
              <w:p w:rsidR="00000000" w:rsidRDefault="00BF59E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1641" w:rsidRPr="00941641">
                  <w:rPr>
                    <w:noProof/>
                    <w:lang w:val="en-US" w:eastAsia="zh-CN"/>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9EF" w:rsidRDefault="00BF59EF">
      <w:r>
        <w:separator/>
      </w:r>
    </w:p>
  </w:footnote>
  <w:footnote w:type="continuationSeparator" w:id="0">
    <w:p w:rsidR="00BF59EF" w:rsidRDefault="00BF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F59EF">
    <w:pPr>
      <w:pStyle w:val="aa"/>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suff w:val="nothing"/>
      <w:lvlText w:val="表%1　"/>
      <w:lvlJc w:val="left"/>
      <w:pPr>
        <w:ind w:left="4200" w:firstLine="0"/>
      </w:pPr>
      <w:rPr>
        <w:rFonts w:ascii="黑体" w:eastAsia="黑体" w:hAnsi="Times New Roman" w:hint="eastAsia"/>
        <w:b w:val="0"/>
        <w:i w:val="0"/>
        <w:sz w:val="21"/>
      </w:rPr>
    </w:lvl>
    <w:lvl w:ilvl="1">
      <w:start w:val="1"/>
      <w:numFmt w:val="decimal"/>
      <w:lvlText w:val="%1.%2"/>
      <w:lvlJc w:val="left"/>
      <w:pPr>
        <w:tabs>
          <w:tab w:val="num" w:pos="677"/>
        </w:tabs>
        <w:ind w:left="677" w:hanging="567"/>
      </w:pPr>
    </w:lvl>
    <w:lvl w:ilvl="2">
      <w:start w:val="1"/>
      <w:numFmt w:val="decimal"/>
      <w:lvlText w:val="%1.%2.%3"/>
      <w:lvlJc w:val="left"/>
      <w:pPr>
        <w:tabs>
          <w:tab w:val="num" w:pos="1103"/>
        </w:tabs>
        <w:ind w:left="1103" w:hanging="567"/>
      </w:pPr>
    </w:lvl>
    <w:lvl w:ilvl="3">
      <w:start w:val="1"/>
      <w:numFmt w:val="decimal"/>
      <w:lvlText w:val="%1.%2.%3.%4"/>
      <w:lvlJc w:val="left"/>
      <w:pPr>
        <w:tabs>
          <w:tab w:val="num" w:pos="1669"/>
        </w:tabs>
        <w:ind w:left="1669" w:hanging="708"/>
      </w:pPr>
    </w:lvl>
    <w:lvl w:ilvl="4">
      <w:start w:val="1"/>
      <w:numFmt w:val="decimal"/>
      <w:lvlText w:val="%1.%2.%3.%4.%5"/>
      <w:lvlJc w:val="left"/>
      <w:pPr>
        <w:tabs>
          <w:tab w:val="num" w:pos="2236"/>
        </w:tabs>
        <w:ind w:left="2236" w:hanging="850"/>
      </w:pPr>
    </w:lvl>
    <w:lvl w:ilvl="5">
      <w:start w:val="1"/>
      <w:numFmt w:val="decimal"/>
      <w:lvlText w:val="%1.%2.%3.%4.%5.%6"/>
      <w:lvlJc w:val="left"/>
      <w:pPr>
        <w:tabs>
          <w:tab w:val="num" w:pos="2945"/>
        </w:tabs>
        <w:ind w:left="2945" w:hanging="1134"/>
      </w:pPr>
    </w:lvl>
    <w:lvl w:ilvl="6">
      <w:start w:val="1"/>
      <w:numFmt w:val="decimal"/>
      <w:lvlText w:val="%1.%2.%3.%4.%5.%6.%7"/>
      <w:lvlJc w:val="left"/>
      <w:pPr>
        <w:tabs>
          <w:tab w:val="num" w:pos="3512"/>
        </w:tabs>
        <w:ind w:left="3512" w:hanging="1276"/>
      </w:pPr>
    </w:lvl>
    <w:lvl w:ilvl="7">
      <w:start w:val="1"/>
      <w:numFmt w:val="decimal"/>
      <w:lvlText w:val="%1.%2.%3.%4.%5.%6.%7.%8"/>
      <w:lvlJc w:val="left"/>
      <w:pPr>
        <w:tabs>
          <w:tab w:val="num" w:pos="4079"/>
        </w:tabs>
        <w:ind w:left="4079" w:hanging="1418"/>
      </w:pPr>
    </w:lvl>
    <w:lvl w:ilvl="8">
      <w:start w:val="1"/>
      <w:numFmt w:val="decimal"/>
      <w:lvlText w:val="%1.%2.%3.%4.%5.%6.%7.%8.%9"/>
      <w:lvlJc w:val="left"/>
      <w:pPr>
        <w:tabs>
          <w:tab w:val="num" w:pos="4787"/>
        </w:tabs>
        <w:ind w:left="4787" w:hanging="1700"/>
      </w:pPr>
    </w:lvl>
  </w:abstractNum>
  <w:abstractNum w:abstractNumId="1">
    <w:nsid w:val="00000004"/>
    <w:multiLevelType w:val="multilevel"/>
    <w:tmpl w:val="00000004"/>
    <w:lvl w:ilvl="0">
      <w:numFmt w:val="none"/>
      <w:lvlText w:val=""/>
      <w:lvlJc w:val="left"/>
      <w:pPr>
        <w:tabs>
          <w:tab w:val="num" w:pos="360"/>
        </w:tabs>
        <w:ind w:left="0" w:firstLine="0"/>
      </w:pPr>
    </w:lvl>
    <w:lvl w:ilvl="1">
      <w:start w:val="1"/>
      <w:numFmt w:val="decimal"/>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em w:val="none"/>
      </w:rPr>
    </w:lvl>
    <w:lvl w:ilvl="2">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em w:val="none"/>
      </w:rPr>
    </w:lvl>
    <w:lvl w:ilvl="3">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em w:val="none"/>
      </w:rPr>
    </w:lvl>
    <w:lvl w:ilvl="4">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em w:val="none"/>
      </w:rPr>
    </w:lvl>
    <w:lvl w:ilvl="5">
      <w:start w:val="1"/>
      <w:numFmt w:val="decimal"/>
      <w:suff w:val="nothing"/>
      <w:lvlText w:val="%1%2.%3.%4.%5.%6　"/>
      <w:lvlJc w:val="left"/>
      <w:pPr>
        <w:ind w:left="105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
    <w:nsid w:val="00000005"/>
    <w:multiLevelType w:val="multilevel"/>
    <w:tmpl w:val="00000005"/>
    <w:lvl w:ilvl="0">
      <w:start w:val="1"/>
      <w:numFmt w:val="none"/>
      <w:suff w:val="nothing"/>
      <w:lvlText w:val=""/>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00000006"/>
    <w:multiLevelType w:val="multilevel"/>
    <w:tmpl w:val="00000006"/>
    <w:lvl w:ilvl="0">
      <w:start w:val="1"/>
      <w:numFmt w:val="upperLetter"/>
      <w:suff w:val="nothing"/>
      <w:lvlText w:val="附　录　%1"/>
      <w:lvlJc w:val="left"/>
      <w:pPr>
        <w:ind w:left="4769"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30BBE41F"/>
    <w:multiLevelType w:val="singleLevel"/>
    <w:tmpl w:val="30BBE41F"/>
    <w:lvl w:ilvl="0">
      <w:start w:val="3"/>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30D"/>
    <w:rsid w:val="00031618"/>
    <w:rsid w:val="00036F72"/>
    <w:rsid w:val="000B2D73"/>
    <w:rsid w:val="000C16FE"/>
    <w:rsid w:val="000D1014"/>
    <w:rsid w:val="000D289C"/>
    <w:rsid w:val="001179F8"/>
    <w:rsid w:val="00123111"/>
    <w:rsid w:val="001542BF"/>
    <w:rsid w:val="001D1226"/>
    <w:rsid w:val="001E55C6"/>
    <w:rsid w:val="001F66C4"/>
    <w:rsid w:val="002F1DBF"/>
    <w:rsid w:val="002F3885"/>
    <w:rsid w:val="003044BA"/>
    <w:rsid w:val="003367A4"/>
    <w:rsid w:val="00384005"/>
    <w:rsid w:val="00397E48"/>
    <w:rsid w:val="00401DB8"/>
    <w:rsid w:val="00407654"/>
    <w:rsid w:val="00423F6B"/>
    <w:rsid w:val="00471D9B"/>
    <w:rsid w:val="0048522A"/>
    <w:rsid w:val="004D3988"/>
    <w:rsid w:val="0053678B"/>
    <w:rsid w:val="00567D2B"/>
    <w:rsid w:val="00572F97"/>
    <w:rsid w:val="0058648A"/>
    <w:rsid w:val="005E1774"/>
    <w:rsid w:val="006405A3"/>
    <w:rsid w:val="00654A8F"/>
    <w:rsid w:val="006702E8"/>
    <w:rsid w:val="006868EF"/>
    <w:rsid w:val="006B557D"/>
    <w:rsid w:val="00710431"/>
    <w:rsid w:val="00790613"/>
    <w:rsid w:val="007C749F"/>
    <w:rsid w:val="0080491F"/>
    <w:rsid w:val="00873F0C"/>
    <w:rsid w:val="008C67BD"/>
    <w:rsid w:val="008E36D2"/>
    <w:rsid w:val="00941641"/>
    <w:rsid w:val="00945AE6"/>
    <w:rsid w:val="0096772D"/>
    <w:rsid w:val="00990A7C"/>
    <w:rsid w:val="00A478EF"/>
    <w:rsid w:val="00A572B8"/>
    <w:rsid w:val="00A652E2"/>
    <w:rsid w:val="00A9100A"/>
    <w:rsid w:val="00A97C12"/>
    <w:rsid w:val="00AC022E"/>
    <w:rsid w:val="00AD4E44"/>
    <w:rsid w:val="00B24514"/>
    <w:rsid w:val="00B31073"/>
    <w:rsid w:val="00B35A25"/>
    <w:rsid w:val="00B4665D"/>
    <w:rsid w:val="00B66378"/>
    <w:rsid w:val="00B70B65"/>
    <w:rsid w:val="00B72B60"/>
    <w:rsid w:val="00B800BC"/>
    <w:rsid w:val="00B967E3"/>
    <w:rsid w:val="00BF59EF"/>
    <w:rsid w:val="00CC143D"/>
    <w:rsid w:val="00D758CC"/>
    <w:rsid w:val="00DF5746"/>
    <w:rsid w:val="00DF7FCD"/>
    <w:rsid w:val="00E01A8E"/>
    <w:rsid w:val="00E66C97"/>
    <w:rsid w:val="00E73A53"/>
    <w:rsid w:val="00E75E2E"/>
    <w:rsid w:val="00F249BF"/>
    <w:rsid w:val="00F42CBB"/>
    <w:rsid w:val="00F437C3"/>
    <w:rsid w:val="00F43986"/>
    <w:rsid w:val="00F62235"/>
    <w:rsid w:val="00F63DC1"/>
    <w:rsid w:val="00F6618F"/>
    <w:rsid w:val="00FE44F1"/>
    <w:rsid w:val="0159255F"/>
    <w:rsid w:val="01CA0862"/>
    <w:rsid w:val="08814300"/>
    <w:rsid w:val="090E7854"/>
    <w:rsid w:val="0999150F"/>
    <w:rsid w:val="0E4100A6"/>
    <w:rsid w:val="12DB284C"/>
    <w:rsid w:val="14C64E08"/>
    <w:rsid w:val="15F3690F"/>
    <w:rsid w:val="16A53E12"/>
    <w:rsid w:val="1EBB7020"/>
    <w:rsid w:val="20A82C42"/>
    <w:rsid w:val="21112296"/>
    <w:rsid w:val="2AA92A94"/>
    <w:rsid w:val="2C9445D8"/>
    <w:rsid w:val="34874A10"/>
    <w:rsid w:val="34D54F99"/>
    <w:rsid w:val="36190E45"/>
    <w:rsid w:val="38E701FD"/>
    <w:rsid w:val="3A2A49FB"/>
    <w:rsid w:val="41314FEA"/>
    <w:rsid w:val="4B121E77"/>
    <w:rsid w:val="4BAB61F0"/>
    <w:rsid w:val="543D640F"/>
    <w:rsid w:val="55005A82"/>
    <w:rsid w:val="587A494C"/>
    <w:rsid w:val="5D666C36"/>
    <w:rsid w:val="5EF6454D"/>
    <w:rsid w:val="6147691B"/>
    <w:rsid w:val="61CA1D14"/>
    <w:rsid w:val="63FFF6A4"/>
    <w:rsid w:val="69422E30"/>
    <w:rsid w:val="69502D4F"/>
    <w:rsid w:val="6F560974"/>
    <w:rsid w:val="77DF6540"/>
    <w:rsid w:val="78E01D39"/>
    <w:rsid w:val="7AFE34D3"/>
    <w:rsid w:val="7BBD7664"/>
    <w:rsid w:val="7BBF35BD"/>
    <w:rsid w:val="7C214098"/>
    <w:rsid w:val="7D361182"/>
    <w:rsid w:val="A7FF2D34"/>
    <w:rsid w:val="BBCF03B5"/>
    <w:rsid w:val="DF5FC20A"/>
    <w:rsid w:val="F7FF135F"/>
    <w:rsid w:val="FED6A84A"/>
    <w:rsid w:val="FEFD977E"/>
    <w:rsid w:val="FEFF60FD"/>
    <w:rsid w:val="FFF7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chartTrackingRefBased/>
  <w15:docId w15:val="{10CDB8BC-B73F-4146-B500-04693806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08" w:lineRule="auto"/>
      <w:outlineLvl w:val="1"/>
    </w:pPr>
    <w:rPr>
      <w:rFonts w:ascii="Calibri Light" w:hAnsi="Calibri Light"/>
      <w:b/>
      <w:bCs/>
      <w:kern w:val="0"/>
      <w:sz w:val="32"/>
      <w:szCs w:val="32"/>
    </w:rPr>
  </w:style>
  <w:style w:type="paragraph" w:styleId="3">
    <w:name w:val="heading 3"/>
    <w:basedOn w:val="a"/>
    <w:next w:val="a"/>
    <w:link w:val="3Char"/>
    <w:qFormat/>
    <w:pPr>
      <w:keepNext/>
      <w:keepLines/>
      <w:spacing w:before="260" w:after="260" w:line="408" w:lineRule="auto"/>
      <w:outlineLvl w:val="2"/>
    </w:pPr>
    <w:rPr>
      <w:rFonts w:ascii="Times New Roman" w:hAnsi="Times New Roman"/>
      <w:b/>
      <w:bCs/>
      <w:kern w:val="0"/>
      <w:sz w:val="32"/>
      <w:szCs w:val="32"/>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Times New Roman" w:eastAsia="宋体" w:hAnsi="Times New Roman" w:cs="Times New Roman" w:hint="default"/>
      <w:b/>
      <w:bCs/>
    </w:rPr>
  </w:style>
  <w:style w:type="character" w:styleId="a4">
    <w:name w:val="annotation reference"/>
    <w:rPr>
      <w:sz w:val="21"/>
      <w:szCs w:val="21"/>
    </w:rPr>
  </w:style>
  <w:style w:type="character" w:styleId="a5">
    <w:name w:val="Emphasis"/>
    <w:qFormat/>
    <w:rPr>
      <w:rFonts w:ascii="Times New Roman" w:eastAsia="宋体" w:hAnsi="Times New Roman" w:cs="Times New Roman" w:hint="default"/>
      <w:i w:val="0"/>
      <w:iCs w:val="0"/>
      <w:color w:val="CC0000"/>
    </w:rPr>
  </w:style>
  <w:style w:type="character" w:customStyle="1" w:styleId="Char">
    <w:name w:val="段 Char"/>
    <w:link w:val="a6"/>
    <w:rPr>
      <w:rFonts w:ascii="宋体" w:hAnsi="宋体"/>
      <w:kern w:val="2"/>
      <w:sz w:val="21"/>
      <w:szCs w:val="22"/>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0">
    <w:name w:val="批注主题 Char"/>
    <w:link w:val="10"/>
    <w:rPr>
      <w:rFonts w:ascii="Times New Roman" w:eastAsia="宋体" w:hAnsi="Times New Roman"/>
      <w:b/>
      <w:bCs/>
    </w:rPr>
  </w:style>
  <w:style w:type="character" w:customStyle="1" w:styleId="11">
    <w:name w:val="批注引用1"/>
    <w:rPr>
      <w:rFonts w:ascii="Times New Roman" w:eastAsia="宋体" w:hAnsi="Times New Roman" w:cs="Times New Roman" w:hint="default"/>
      <w:sz w:val="21"/>
      <w:szCs w:val="21"/>
    </w:rPr>
  </w:style>
  <w:style w:type="character" w:customStyle="1" w:styleId="2Char">
    <w:name w:val="标题 2 Char"/>
    <w:link w:val="2"/>
    <w:rPr>
      <w:rFonts w:ascii="Calibri Light" w:eastAsia="宋体" w:hAnsi="Calibri Light" w:cs="Times New Roman"/>
      <w:b/>
      <w:bCs/>
      <w:sz w:val="32"/>
      <w:szCs w:val="32"/>
    </w:rPr>
  </w:style>
  <w:style w:type="character" w:customStyle="1" w:styleId="Char1">
    <w:name w:val="批注主题 Char1"/>
    <w:link w:val="a7"/>
    <w:rPr>
      <w:rFonts w:ascii="Calibri" w:eastAsia="宋体" w:hAnsi="Calibri"/>
      <w:b/>
      <w:bCs/>
    </w:rPr>
  </w:style>
  <w:style w:type="character" w:customStyle="1" w:styleId="Char2">
    <w:name w:val="批注文字 Char"/>
    <w:link w:val="a8"/>
    <w:rPr>
      <w:rFonts w:ascii="Times New Roman" w:eastAsia="宋体" w:hAnsi="Times New Roman"/>
    </w:rPr>
  </w:style>
  <w:style w:type="character" w:customStyle="1" w:styleId="12">
    <w:name w:val="页码1"/>
    <w:rPr>
      <w:rFonts w:ascii="Times New Roman" w:eastAsia="宋体" w:hAnsi="Times New Roman" w:cs="Times New Roman" w:hint="default"/>
    </w:rPr>
  </w:style>
  <w:style w:type="character" w:customStyle="1" w:styleId="Char3">
    <w:name w:val="脚注文本 Char"/>
    <w:link w:val="a9"/>
    <w:rPr>
      <w:rFonts w:ascii="Times New Roman" w:eastAsia="宋体" w:hAnsi="Times New Roman"/>
      <w:sz w:val="18"/>
      <w:szCs w:val="18"/>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4">
    <w:name w:val="页眉 Char"/>
    <w:link w:val="aa"/>
    <w:rPr>
      <w:sz w:val="18"/>
      <w:szCs w:val="18"/>
    </w:rPr>
  </w:style>
  <w:style w:type="character" w:customStyle="1" w:styleId="2Char0">
    <w:name w:val="正文文本缩进 2 Char"/>
    <w:link w:val="20"/>
    <w:rPr>
      <w:rFonts w:ascii="Times New Roman" w:eastAsia="宋体" w:hAnsi="Times New Roman" w:cs="Times New Roman"/>
      <w:szCs w:val="24"/>
    </w:rPr>
  </w:style>
  <w:style w:type="character" w:customStyle="1" w:styleId="Char5">
    <w:name w:val="列出段落 Char"/>
    <w:link w:val="13"/>
    <w:rPr>
      <w:rFonts w:ascii="Times New Roman" w:eastAsia="宋体" w:hAnsi="Times New Roman" w:cs="Times New Roman"/>
    </w:rPr>
  </w:style>
  <w:style w:type="character" w:customStyle="1" w:styleId="Char6">
    <w:name w:val="页脚 Char"/>
    <w:link w:val="ab"/>
    <w:rPr>
      <w:sz w:val="18"/>
      <w:szCs w:val="18"/>
    </w:rPr>
  </w:style>
  <w:style w:type="character" w:customStyle="1" w:styleId="14">
    <w:name w:val="占位符文本1"/>
    <w:rPr>
      <w:rFonts w:ascii="Times New Roman" w:eastAsia="宋体" w:hAnsi="Times New Roman" w:cs="Times New Roman" w:hint="default"/>
      <w:color w:val="808080"/>
    </w:rPr>
  </w:style>
  <w:style w:type="character" w:customStyle="1" w:styleId="Char7">
    <w:name w:val="文档结构图 Char"/>
    <w:link w:val="ac"/>
    <w:rPr>
      <w:rFonts w:ascii="宋体"/>
      <w:kern w:val="2"/>
      <w:sz w:val="18"/>
      <w:szCs w:val="18"/>
    </w:rPr>
  </w:style>
  <w:style w:type="character" w:customStyle="1" w:styleId="apple-converted-space">
    <w:name w:val="apple-converted-space"/>
    <w:rPr>
      <w:rFonts w:ascii="Times New Roman" w:eastAsia="宋体" w:hAnsi="Times New Roman" w:cs="Times New Roman" w:hint="default"/>
    </w:rPr>
  </w:style>
  <w:style w:type="character" w:customStyle="1" w:styleId="Char8">
    <w:name w:val="批注框文本 Char"/>
    <w:link w:val="ad"/>
    <w:rPr>
      <w:rFonts w:ascii="Calibri" w:eastAsia="宋体" w:hAnsi="Calibri" w:cs="Times New Roman"/>
      <w:sz w:val="18"/>
      <w:szCs w:val="18"/>
    </w:rPr>
  </w:style>
  <w:style w:type="paragraph" w:styleId="ab">
    <w:name w:val="footer"/>
    <w:basedOn w:val="a"/>
    <w:link w:val="Char6"/>
    <w:pPr>
      <w:tabs>
        <w:tab w:val="center" w:pos="4153"/>
        <w:tab w:val="right" w:pos="8306"/>
      </w:tabs>
      <w:snapToGrid w:val="0"/>
      <w:jc w:val="left"/>
    </w:pPr>
    <w:rPr>
      <w:kern w:val="0"/>
      <w:sz w:val="18"/>
      <w:szCs w:val="18"/>
    </w:rPr>
  </w:style>
  <w:style w:type="paragraph" w:styleId="ad">
    <w:name w:val="Balloon Text"/>
    <w:basedOn w:val="a"/>
    <w:link w:val="Char8"/>
    <w:rPr>
      <w:kern w:val="0"/>
      <w:sz w:val="18"/>
      <w:szCs w:val="18"/>
    </w:rPr>
  </w:style>
  <w:style w:type="paragraph" w:styleId="20">
    <w:name w:val="Body Text Indent 2"/>
    <w:basedOn w:val="a"/>
    <w:link w:val="2Char0"/>
    <w:pPr>
      <w:ind w:hanging="2"/>
      <w:jc w:val="left"/>
    </w:pPr>
    <w:rPr>
      <w:rFonts w:ascii="Times New Roman" w:hAnsi="Times New Roman"/>
      <w:kern w:val="0"/>
      <w:sz w:val="20"/>
      <w:szCs w:val="24"/>
    </w:rPr>
  </w:style>
  <w:style w:type="paragraph" w:styleId="a8">
    <w:name w:val="annotation text"/>
    <w:basedOn w:val="a"/>
    <w:link w:val="Char2"/>
    <w:pPr>
      <w:jc w:val="left"/>
    </w:pPr>
    <w:rPr>
      <w:rFonts w:ascii="Times New Roman" w:hAnsi="Times New Roman"/>
      <w:kern w:val="0"/>
      <w:sz w:val="20"/>
      <w:szCs w:val="20"/>
    </w:rPr>
  </w:style>
  <w:style w:type="paragraph" w:styleId="a9">
    <w:name w:val="footnote text"/>
    <w:basedOn w:val="a"/>
    <w:link w:val="Char3"/>
    <w:pPr>
      <w:snapToGrid w:val="0"/>
      <w:jc w:val="left"/>
    </w:pPr>
    <w:rPr>
      <w:rFonts w:ascii="Times New Roman" w:hAnsi="Times New Roman"/>
      <w:kern w:val="0"/>
      <w:sz w:val="18"/>
      <w:szCs w:val="18"/>
    </w:rPr>
  </w:style>
  <w:style w:type="paragraph" w:styleId="ac">
    <w:name w:val="Document Map"/>
    <w:basedOn w:val="a"/>
    <w:link w:val="Char7"/>
    <w:rPr>
      <w:rFonts w:ascii="宋体"/>
      <w:sz w:val="18"/>
      <w:szCs w:val="18"/>
    </w:rPr>
  </w:style>
  <w:style w:type="paragraph" w:styleId="aa">
    <w:name w:val="header"/>
    <w:basedOn w:val="a"/>
    <w:link w:val="Char4"/>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8"/>
    <w:next w:val="a8"/>
    <w:link w:val="Char1"/>
    <w:rPr>
      <w:rFonts w:ascii="Calibri" w:hAnsi="Calibri"/>
      <w:b/>
      <w:bCs/>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ae">
    <w:name w:val="前言、引言标题"/>
    <w:next w:val="a"/>
    <w:pPr>
      <w:numPr>
        <w:numId w:val="1"/>
      </w:numPr>
      <w:shd w:val="clear" w:color="auto" w:fill="FFFFFF"/>
      <w:tabs>
        <w:tab w:val="left" w:pos="360"/>
      </w:tabs>
      <w:spacing w:before="640" w:after="560"/>
      <w:jc w:val="center"/>
      <w:outlineLvl w:val="0"/>
    </w:pPr>
    <w:rPr>
      <w:rFonts w:ascii="黑体" w:eastAsia="黑体" w:hAnsi="Times New Roman"/>
      <w:sz w:val="32"/>
    </w:rPr>
  </w:style>
  <w:style w:type="paragraph" w:customStyle="1" w:styleId="af">
    <w:name w:val="二级无标题条"/>
    <w:basedOn w:val="a"/>
    <w:pPr>
      <w:numPr>
        <w:ilvl w:val="3"/>
        <w:numId w:val="2"/>
      </w:numPr>
    </w:pPr>
    <w:rPr>
      <w:rFonts w:ascii="Times New Roman" w:hAnsi="Times New Roman"/>
      <w:szCs w:val="24"/>
    </w:rPr>
  </w:style>
  <w:style w:type="paragraph" w:customStyle="1" w:styleId="af0">
    <w:name w:val="四级无标题条"/>
    <w:basedOn w:val="a"/>
    <w:pPr>
      <w:numPr>
        <w:ilvl w:val="5"/>
        <w:numId w:val="2"/>
      </w:numPr>
    </w:pPr>
    <w:rPr>
      <w:rFonts w:ascii="Times New Roman" w:hAnsi="Times New Roman"/>
      <w:szCs w:val="24"/>
    </w:rPr>
  </w:style>
  <w:style w:type="paragraph" w:customStyle="1" w:styleId="af1">
    <w:name w:val="注×：（正文）"/>
    <w:pPr>
      <w:jc w:val="both"/>
    </w:pPr>
    <w:rPr>
      <w:rFonts w:ascii="宋体" w:hAnsi="Times New Roman"/>
      <w:sz w:val="18"/>
      <w:szCs w:val="18"/>
    </w:rPr>
  </w:style>
  <w:style w:type="paragraph" w:customStyle="1" w:styleId="af2">
    <w:name w:val="四级条标题"/>
    <w:basedOn w:val="af3"/>
    <w:next w:val="a6"/>
    <w:pPr>
      <w:outlineLvl w:val="5"/>
    </w:pPr>
  </w:style>
  <w:style w:type="paragraph" w:customStyle="1" w:styleId="af4">
    <w:name w:val="三级无标题条"/>
    <w:basedOn w:val="a"/>
    <w:pPr>
      <w:numPr>
        <w:ilvl w:val="4"/>
        <w:numId w:val="2"/>
      </w:numPr>
    </w:pPr>
    <w:rPr>
      <w:rFonts w:ascii="Times New Roman" w:hAnsi="Times New Roman"/>
      <w:szCs w:val="24"/>
    </w:rPr>
  </w:style>
  <w:style w:type="paragraph" w:customStyle="1" w:styleId="af5">
    <w:name w:val="终结线"/>
    <w:basedOn w:val="a"/>
    <w:rPr>
      <w:rFonts w:ascii="Times New Roman" w:hAnsi="Times New Roman"/>
      <w:szCs w:val="24"/>
    </w:rPr>
  </w:style>
  <w:style w:type="paragraph" w:customStyle="1" w:styleId="af6">
    <w:name w:val="附录三级条标题"/>
    <w:basedOn w:val="af7"/>
    <w:next w:val="a6"/>
    <w:pPr>
      <w:numPr>
        <w:ilvl w:val="4"/>
      </w:numPr>
      <w:outlineLvl w:val="4"/>
    </w:pPr>
  </w:style>
  <w:style w:type="paragraph" w:customStyle="1" w:styleId="af3">
    <w:name w:val="三级条标题"/>
    <w:basedOn w:val="af8"/>
    <w:next w:val="a6"/>
    <w:pPr>
      <w:outlineLvl w:val="4"/>
    </w:pPr>
  </w:style>
  <w:style w:type="paragraph" w:customStyle="1" w:styleId="af9">
    <w:name w:val="章标题"/>
    <w:next w:val="a6"/>
    <w:pPr>
      <w:numPr>
        <w:ilvl w:val="1"/>
        <w:numId w:val="1"/>
      </w:numPr>
      <w:spacing w:beforeLines="50" w:before="156" w:afterLines="50" w:after="156"/>
      <w:jc w:val="both"/>
      <w:outlineLvl w:val="1"/>
    </w:pPr>
    <w:rPr>
      <w:rFonts w:ascii="黑体" w:eastAsia="黑体" w:hAnsi="Times New Roman"/>
      <w:sz w:val="21"/>
    </w:rPr>
  </w:style>
  <w:style w:type="paragraph" w:customStyle="1" w:styleId="af8">
    <w:name w:val="二级条标题"/>
    <w:basedOn w:val="afa"/>
    <w:next w:val="a6"/>
    <w:pPr>
      <w:outlineLvl w:val="3"/>
    </w:pPr>
  </w:style>
  <w:style w:type="paragraph" w:customStyle="1" w:styleId="afb">
    <w:name w:val="附录章标题"/>
    <w:next w:val="a6"/>
    <w:pPr>
      <w:numPr>
        <w:ilvl w:val="1"/>
        <w:numId w:val="3"/>
      </w:numPr>
      <w:wordWrap w:val="0"/>
      <w:overflowPunct w:val="0"/>
      <w:autoSpaceDE w:val="0"/>
      <w:spacing w:beforeLines="100" w:before="312" w:afterLines="100" w:after="312"/>
      <w:jc w:val="both"/>
      <w:outlineLvl w:val="1"/>
    </w:pPr>
    <w:rPr>
      <w:rFonts w:ascii="黑体" w:eastAsia="黑体" w:hAnsi="Times New Roman"/>
      <w:kern w:val="21"/>
      <w:sz w:val="21"/>
    </w:rPr>
  </w:style>
  <w:style w:type="paragraph" w:customStyle="1" w:styleId="afc">
    <w:name w:val="附录一级条标题"/>
    <w:basedOn w:val="afb"/>
    <w:next w:val="a6"/>
    <w:pPr>
      <w:numPr>
        <w:ilvl w:val="2"/>
      </w:numPr>
      <w:tabs>
        <w:tab w:val="left" w:pos="360"/>
      </w:tabs>
      <w:autoSpaceDN w:val="0"/>
      <w:spacing w:beforeLines="50" w:before="156" w:afterLines="50" w:after="156"/>
      <w:outlineLvl w:val="2"/>
    </w:pPr>
  </w:style>
  <w:style w:type="paragraph" w:customStyle="1" w:styleId="10">
    <w:name w:val="批注主题1"/>
    <w:basedOn w:val="a8"/>
    <w:next w:val="a8"/>
    <w:link w:val="Char0"/>
    <w:rPr>
      <w:b/>
      <w:bCs/>
    </w:rPr>
  </w:style>
  <w:style w:type="paragraph" w:customStyle="1" w:styleId="af7">
    <w:name w:val="附录二级条标题"/>
    <w:basedOn w:val="a"/>
    <w:next w:val="a6"/>
    <w:pPr>
      <w:widowControl/>
      <w:numPr>
        <w:ilvl w:val="3"/>
        <w:numId w:val="3"/>
      </w:numPr>
      <w:tabs>
        <w:tab w:val="left" w:pos="360"/>
      </w:tabs>
      <w:wordWrap w:val="0"/>
      <w:overflowPunct w:val="0"/>
      <w:autoSpaceDE w:val="0"/>
      <w:autoSpaceDN w:val="0"/>
      <w:spacing w:beforeLines="50" w:before="156" w:afterLines="50" w:after="156"/>
      <w:outlineLvl w:val="3"/>
    </w:pPr>
    <w:rPr>
      <w:rFonts w:ascii="黑体" w:eastAsia="黑体" w:hAnsi="Times New Roman"/>
      <w:kern w:val="21"/>
      <w:szCs w:val="20"/>
    </w:rPr>
  </w:style>
  <w:style w:type="paragraph" w:customStyle="1" w:styleId="afd">
    <w:name w:val="五级无标题条"/>
    <w:basedOn w:val="a"/>
    <w:pPr>
      <w:numPr>
        <w:ilvl w:val="6"/>
        <w:numId w:val="2"/>
      </w:numPr>
    </w:pPr>
    <w:rPr>
      <w:rFonts w:ascii="Times New Roman" w:hAnsi="Times New Roman"/>
      <w:szCs w:val="24"/>
    </w:rPr>
  </w:style>
  <w:style w:type="paragraph" w:customStyle="1" w:styleId="afa">
    <w:name w:val="一级条标题"/>
    <w:basedOn w:val="af9"/>
    <w:next w:val="a6"/>
    <w:pPr>
      <w:numPr>
        <w:ilvl w:val="0"/>
        <w:numId w:val="0"/>
      </w:numPr>
      <w:outlineLvl w:val="2"/>
    </w:pPr>
    <w:rPr>
      <w:rFonts w:ascii="Times New Roman" w:eastAsia="宋体"/>
    </w:rPr>
  </w:style>
  <w:style w:type="paragraph" w:customStyle="1" w:styleId="15">
    <w:name w:val="普通(网站)1"/>
    <w:basedOn w:val="a"/>
    <w:pPr>
      <w:widowControl/>
      <w:spacing w:before="100" w:beforeAutospacing="1" w:after="100" w:afterAutospacing="1"/>
      <w:jc w:val="left"/>
    </w:pPr>
    <w:rPr>
      <w:rFonts w:ascii="宋体" w:hAnsi="宋体" w:cs="宋体"/>
      <w:kern w:val="0"/>
      <w:sz w:val="24"/>
      <w:szCs w:val="24"/>
    </w:rPr>
  </w:style>
  <w:style w:type="paragraph" w:customStyle="1" w:styleId="16">
    <w:name w:val="修订1"/>
    <w:rPr>
      <w:rFonts w:ascii="Times New Roman" w:hAnsi="Times New Roman"/>
      <w:kern w:val="2"/>
      <w:sz w:val="21"/>
      <w:szCs w:val="22"/>
    </w:rPr>
  </w:style>
  <w:style w:type="paragraph" w:customStyle="1" w:styleId="a6">
    <w:name w:val="段"/>
    <w:link w:val="Char"/>
    <w:pPr>
      <w:autoSpaceDE w:val="0"/>
      <w:autoSpaceDN w:val="0"/>
      <w:ind w:firstLineChars="200" w:firstLine="200"/>
      <w:jc w:val="both"/>
    </w:pPr>
    <w:rPr>
      <w:rFonts w:ascii="宋体" w:hAnsi="宋体"/>
      <w:kern w:val="2"/>
      <w:sz w:val="21"/>
      <w:szCs w:val="22"/>
    </w:rPr>
  </w:style>
  <w:style w:type="paragraph" w:customStyle="1" w:styleId="afe">
    <w:name w:val="注：（正文）"/>
    <w:basedOn w:val="a"/>
    <w:next w:val="a"/>
    <w:pPr>
      <w:autoSpaceDE w:val="0"/>
      <w:autoSpaceDN w:val="0"/>
    </w:pPr>
    <w:rPr>
      <w:rFonts w:ascii="宋体" w:hAnsi="Times New Roman"/>
      <w:kern w:val="0"/>
      <w:sz w:val="18"/>
      <w:szCs w:val="18"/>
    </w:rPr>
  </w:style>
  <w:style w:type="paragraph" w:customStyle="1" w:styleId="aff">
    <w:name w:val="附录公式编号制表符"/>
    <w:basedOn w:val="a"/>
    <w:next w:val="a6"/>
    <w:pPr>
      <w:widowControl/>
      <w:tabs>
        <w:tab w:val="center" w:pos="4201"/>
        <w:tab w:val="right" w:leader="dot" w:pos="9298"/>
      </w:tabs>
      <w:autoSpaceDE w:val="0"/>
      <w:autoSpaceDN w:val="0"/>
    </w:pPr>
    <w:rPr>
      <w:rFonts w:ascii="宋体" w:hAnsi="Times New Roman"/>
      <w:kern w:val="0"/>
      <w:szCs w:val="20"/>
      <w:lang w:val="en-US" w:eastAsia="zh-CN"/>
    </w:rPr>
  </w:style>
  <w:style w:type="paragraph" w:customStyle="1" w:styleId="17">
    <w:name w:val="文档结构图1"/>
    <w:basedOn w:val="a"/>
    <w:pPr>
      <w:shd w:val="clear" w:color="auto" w:fill="000080"/>
    </w:pPr>
    <w:rPr>
      <w:rFonts w:ascii="Times New Roman" w:hAnsi="Times New Roman"/>
    </w:rPr>
  </w:style>
  <w:style w:type="paragraph" w:customStyle="1" w:styleId="aff0">
    <w:name w:val="五级条标题"/>
    <w:basedOn w:val="af2"/>
    <w:next w:val="a6"/>
    <w:pPr>
      <w:outlineLvl w:val="6"/>
    </w:pPr>
  </w:style>
  <w:style w:type="paragraph" w:customStyle="1" w:styleId="aff1">
    <w:name w:val="附录五级条标题"/>
    <w:basedOn w:val="aff2"/>
    <w:next w:val="a6"/>
    <w:pPr>
      <w:outlineLvl w:val="6"/>
    </w:pPr>
  </w:style>
  <w:style w:type="paragraph" w:customStyle="1" w:styleId="aff3">
    <w:name w:val="正文表标题"/>
    <w:next w:val="a6"/>
    <w:pPr>
      <w:numPr>
        <w:numId w:val="4"/>
      </w:numPr>
      <w:jc w:val="center"/>
    </w:pPr>
    <w:rPr>
      <w:rFonts w:ascii="黑体" w:eastAsia="黑体" w:hAnsi="Times New Roman"/>
      <w:sz w:val="21"/>
    </w:rPr>
  </w:style>
  <w:style w:type="paragraph" w:customStyle="1" w:styleId="13">
    <w:name w:val="列出段落1"/>
    <w:basedOn w:val="a"/>
    <w:link w:val="Char5"/>
    <w:pPr>
      <w:ind w:firstLineChars="200" w:firstLine="420"/>
    </w:pPr>
    <w:rPr>
      <w:rFonts w:ascii="Times New Roman" w:hAnsi="Times New Roman"/>
      <w:kern w:val="0"/>
      <w:sz w:val="20"/>
      <w:szCs w:val="20"/>
    </w:rPr>
  </w:style>
  <w:style w:type="paragraph" w:customStyle="1" w:styleId="aff4">
    <w:name w:val="一级无标题条"/>
    <w:basedOn w:val="a"/>
    <w:pPr>
      <w:numPr>
        <w:ilvl w:val="2"/>
        <w:numId w:val="2"/>
      </w:numPr>
    </w:pPr>
    <w:rPr>
      <w:rFonts w:ascii="Times New Roman" w:hAnsi="Times New Roman"/>
      <w:szCs w:val="24"/>
    </w:rPr>
  </w:style>
  <w:style w:type="paragraph" w:styleId="aff5">
    <w:name w:val="List Paragraph"/>
    <w:basedOn w:val="a"/>
    <w:qFormat/>
    <w:pPr>
      <w:ind w:firstLine="420"/>
    </w:pPr>
  </w:style>
  <w:style w:type="paragraph" w:customStyle="1" w:styleId="aff2">
    <w:name w:val="附录四级条标题"/>
    <w:basedOn w:val="af6"/>
    <w:next w:val="a6"/>
    <w:pPr>
      <w:outlineLvl w:val="5"/>
    </w:pPr>
  </w:style>
  <w:style w:type="paragraph" w:customStyle="1" w:styleId="aff6">
    <w:name w:val="附录标识"/>
    <w:basedOn w:val="a"/>
    <w:next w:val="a6"/>
    <w:pPr>
      <w:keepNext/>
      <w:widowControl/>
      <w:numPr>
        <w:numId w:val="3"/>
      </w:numPr>
      <w:shd w:val="clear" w:color="auto" w:fill="FFFFFF"/>
      <w:tabs>
        <w:tab w:val="left" w:pos="6405"/>
      </w:tabs>
      <w:spacing w:before="640" w:after="280"/>
      <w:jc w:val="center"/>
      <w:outlineLvl w:val="0"/>
    </w:pPr>
    <w:rPr>
      <w:rFonts w:ascii="黑体" w:eastAsia="黑体" w:hAnsi="Times New Roman"/>
      <w:kern w:val="0"/>
      <w:szCs w:val="20"/>
    </w:rPr>
  </w:style>
  <w:style w:type="paragraph" w:customStyle="1" w:styleId="aff7">
    <w:name w:val="图表脚注"/>
    <w:next w:val="a6"/>
    <w:pPr>
      <w:ind w:leftChars="200" w:left="300" w:hangingChars="100" w:hanging="100"/>
      <w:jc w:val="both"/>
    </w:pPr>
    <w:rPr>
      <w:rFonts w:ascii="宋体" w:hAnsi="Times New Roman"/>
      <w:sz w:val="18"/>
    </w:rPr>
  </w:style>
  <w:style w:type="table" w:styleId="aff8">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1225</Words>
  <Characters>6987</Characters>
  <Application>Microsoft Office Word</Application>
  <DocSecurity>0</DocSecurity>
  <PresentationFormat/>
  <Lines>58</Lines>
  <Paragraphs>16</Paragraphs>
  <Slides>0</Slides>
  <Notes>0</Notes>
  <HiddenSlides>0</HiddenSlides>
  <MMClips>0</MMClips>
  <ScaleCrop>false</ScaleCrop>
  <Company>您的公司名</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白岩</dc:creator>
  <cp:keywords/>
  <cp:lastModifiedBy>Microsoft 帐户</cp:lastModifiedBy>
  <cp:revision>2</cp:revision>
  <cp:lastPrinted>2019-12-30T14:55:00Z</cp:lastPrinted>
  <dcterms:created xsi:type="dcterms:W3CDTF">2022-04-20T11:20:00Z</dcterms:created>
  <dcterms:modified xsi:type="dcterms:W3CDTF">2022-04-20T11:20:00Z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