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A1" w:rsidRPr="003B23FE" w:rsidRDefault="00586AA1" w:rsidP="003B23FE">
      <w:pPr>
        <w:adjustRightInd w:val="0"/>
        <w:snapToGrid w:val="0"/>
        <w:spacing w:line="408" w:lineRule="auto"/>
        <w:outlineLvl w:val="0"/>
        <w:rPr>
          <w:rFonts w:ascii="黑体" w:eastAsia="黑体" w:hAnsi="黑体" w:hint="eastAsia"/>
          <w:sz w:val="32"/>
          <w:szCs w:val="32"/>
        </w:rPr>
      </w:pPr>
    </w:p>
    <w:p w:rsidR="00586AA1" w:rsidRPr="003B23FE" w:rsidRDefault="00586AA1" w:rsidP="003B23FE">
      <w:pPr>
        <w:adjustRightInd w:val="0"/>
        <w:snapToGrid w:val="0"/>
        <w:jc w:val="center"/>
        <w:outlineLvl w:val="0"/>
        <w:rPr>
          <w:rFonts w:ascii="方正小标宋_GBK" w:eastAsia="方正小标宋_GBK" w:hAnsi="Times New Roman" w:hint="eastAsia"/>
          <w:sz w:val="38"/>
          <w:szCs w:val="38"/>
        </w:rPr>
      </w:pPr>
      <w:bookmarkStart w:id="0" w:name="_GoBack"/>
      <w:r w:rsidRPr="003B23FE">
        <w:rPr>
          <w:rFonts w:ascii="方正小标宋_GBK" w:eastAsia="方正小标宋_GBK" w:hAnsi="Times New Roman" w:hint="eastAsia"/>
          <w:sz w:val="38"/>
          <w:szCs w:val="38"/>
        </w:rPr>
        <w:t>生态环保金融支持项目储备库入库指南（试行）</w:t>
      </w:r>
      <w:bookmarkEnd w:id="0"/>
    </w:p>
    <w:p w:rsidR="00586AA1" w:rsidRPr="003B23FE" w:rsidRDefault="00586AA1" w:rsidP="003B23FE">
      <w:pPr>
        <w:adjustRightInd w:val="0"/>
        <w:snapToGrid w:val="0"/>
        <w:spacing w:line="408" w:lineRule="auto"/>
        <w:ind w:firstLineChars="200" w:firstLine="640"/>
        <w:rPr>
          <w:rFonts w:ascii="黑体" w:eastAsia="黑体" w:hAnsi="黑体"/>
          <w:sz w:val="32"/>
          <w:szCs w:val="32"/>
        </w:rPr>
      </w:pPr>
    </w:p>
    <w:p w:rsidR="00586AA1" w:rsidRPr="003B23FE" w:rsidRDefault="00586AA1" w:rsidP="003B23FE">
      <w:pPr>
        <w:adjustRightInd w:val="0"/>
        <w:snapToGrid w:val="0"/>
        <w:spacing w:line="360"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为积极引导金融资金投入，加强金融对深入打好污染防治攻坚战的精准支撑，推进适宜金融支持的重大生态环保项目谋划，建设生态环保金融支持项目储备库（以下简称项目储备库），制定本指南。</w:t>
      </w:r>
    </w:p>
    <w:p w:rsidR="00586AA1" w:rsidRPr="003A2BB7" w:rsidRDefault="00586AA1" w:rsidP="003B23FE">
      <w:pPr>
        <w:adjustRightInd w:val="0"/>
        <w:snapToGrid w:val="0"/>
        <w:spacing w:line="360" w:lineRule="auto"/>
        <w:ind w:firstLineChars="200" w:firstLine="600"/>
        <w:rPr>
          <w:rFonts w:ascii="黑体" w:eastAsia="黑体" w:hAnsi="黑体" w:hint="eastAsia"/>
          <w:sz w:val="30"/>
          <w:szCs w:val="30"/>
        </w:rPr>
      </w:pPr>
      <w:r w:rsidRPr="003A2BB7">
        <w:rPr>
          <w:rFonts w:ascii="黑体" w:eastAsia="黑体" w:hAnsi="黑体" w:hint="eastAsia"/>
          <w:sz w:val="30"/>
          <w:szCs w:val="30"/>
        </w:rPr>
        <w:t>一、总体要求</w:t>
      </w:r>
    </w:p>
    <w:p w:rsidR="00586AA1" w:rsidRPr="003B23FE" w:rsidRDefault="00586AA1" w:rsidP="003B23FE">
      <w:pPr>
        <w:adjustRightInd w:val="0"/>
        <w:snapToGrid w:val="0"/>
        <w:spacing w:line="360" w:lineRule="auto"/>
        <w:ind w:firstLineChars="200" w:firstLine="600"/>
        <w:rPr>
          <w:rFonts w:ascii="仿宋_GB2312" w:eastAsia="仿宋_GB2312" w:hint="eastAsia"/>
          <w:sz w:val="30"/>
          <w:szCs w:val="30"/>
        </w:rPr>
      </w:pPr>
      <w:r w:rsidRPr="003B23FE">
        <w:rPr>
          <w:rFonts w:ascii="仿宋_GB2312" w:eastAsia="仿宋_GB2312" w:hint="eastAsia"/>
          <w:sz w:val="30"/>
          <w:szCs w:val="30"/>
        </w:rPr>
        <w:t>建设项目储备库是引导金融资金投向、实现供需有效结合的重要措施，对改善生态环境质量、解决突出生态环境问题、推动减污降碳协同增效、促进经济社会发展全面绿色转型发挥重要作用。</w:t>
      </w:r>
    </w:p>
    <w:p w:rsidR="00586AA1" w:rsidRPr="003B23FE" w:rsidRDefault="00586AA1" w:rsidP="003B23FE">
      <w:pPr>
        <w:adjustRightInd w:val="0"/>
        <w:snapToGrid w:val="0"/>
        <w:spacing w:line="360" w:lineRule="auto"/>
        <w:ind w:firstLineChars="200" w:firstLine="600"/>
        <w:rPr>
          <w:rFonts w:ascii="仿宋_GB2312" w:eastAsia="仿宋_GB2312" w:hint="eastAsia"/>
          <w:sz w:val="30"/>
          <w:szCs w:val="30"/>
        </w:rPr>
      </w:pPr>
      <w:r w:rsidRPr="003B23FE">
        <w:rPr>
          <w:rFonts w:ascii="仿宋_GB2312" w:eastAsia="仿宋_GB2312" w:hint="eastAsia"/>
          <w:sz w:val="30"/>
          <w:szCs w:val="30"/>
        </w:rPr>
        <w:t>要贯彻落实党中央、国务院决策部署，与国家及地方生态环境保护规划重点任务相衔接。各级生态环境部门按照《中共中央 国务院关于深入打好污染防治攻坚战的意见》，结合本地区“十四五”生态环境保护重点任务，重点对支撑污染防治攻坚战的精准性、实施的必要性、内容的真实性进行把关，储备对污染防治攻坚战支撑作用大、实施必要性强、实施基础好、环境效益显著的重大工程项目，聚焦重点，避免泛化，提高项目储备质量。</w:t>
      </w:r>
    </w:p>
    <w:p w:rsidR="00586AA1" w:rsidRPr="003B23FE" w:rsidRDefault="00586AA1" w:rsidP="003B23FE">
      <w:pPr>
        <w:adjustRightInd w:val="0"/>
        <w:snapToGrid w:val="0"/>
        <w:spacing w:line="360" w:lineRule="auto"/>
        <w:ind w:firstLineChars="200" w:firstLine="600"/>
        <w:rPr>
          <w:rFonts w:ascii="仿宋_GB2312" w:eastAsia="仿宋_GB2312" w:hint="eastAsia"/>
          <w:sz w:val="30"/>
          <w:szCs w:val="30"/>
        </w:rPr>
      </w:pPr>
      <w:r w:rsidRPr="003B23FE">
        <w:rPr>
          <w:rFonts w:ascii="仿宋_GB2312" w:eastAsia="仿宋_GB2312" w:hint="eastAsia"/>
          <w:sz w:val="30"/>
          <w:szCs w:val="30"/>
        </w:rPr>
        <w:t>要明确金融支持项目储备库与中央生态环境资金项目储备库的差异。入库项目应适宜金融资金支持，包括治理责任主体为企业的项目，采用生态环境导向的开发（EOD）模式、政府和社会资本合作（PPP）模式及其他市场化方式运作的项目。项目实施必须严格依法依规，严禁新增地方政府隐性债务。</w:t>
      </w:r>
    </w:p>
    <w:p w:rsidR="00586AA1" w:rsidRPr="003B23FE" w:rsidRDefault="00586AA1" w:rsidP="003B23FE">
      <w:pPr>
        <w:adjustRightInd w:val="0"/>
        <w:snapToGrid w:val="0"/>
        <w:spacing w:line="372" w:lineRule="auto"/>
        <w:ind w:firstLineChars="200" w:firstLine="600"/>
        <w:rPr>
          <w:rFonts w:ascii="黑体" w:eastAsia="黑体" w:hAnsi="黑体" w:hint="eastAsia"/>
          <w:sz w:val="30"/>
          <w:szCs w:val="30"/>
        </w:rPr>
      </w:pPr>
      <w:r w:rsidRPr="003B23FE">
        <w:rPr>
          <w:rFonts w:ascii="黑体" w:eastAsia="黑体" w:hAnsi="黑体" w:hint="eastAsia"/>
          <w:sz w:val="30"/>
          <w:szCs w:val="30"/>
        </w:rPr>
        <w:lastRenderedPageBreak/>
        <w:t>二、入库范围</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（一）大气污染防治。</w:t>
      </w:r>
      <w:r w:rsidRPr="003B23FE">
        <w:rPr>
          <w:rFonts w:ascii="仿宋_GB2312" w:eastAsia="仿宋_GB2312" w:hint="eastAsia"/>
          <w:sz w:val="30"/>
          <w:szCs w:val="30"/>
        </w:rPr>
        <w:t>包括北方地区冬季清洁取暖、挥发性有机物综合治理、工业企业深度治理、工业企业燃煤设施清洁能源替代、重点行业超低排放改造、重点行业清洁生产改造、锅炉综合治理、涉气产业园区和集群大气环境综合整治、高排放机动车淘汰换新、船及非道路移动源排放治理、典型行业恶臭治理、重污染天气应对能力建设等。</w:t>
      </w:r>
    </w:p>
    <w:p w:rsidR="00586AA1" w:rsidRPr="003B23FE" w:rsidRDefault="00586AA1" w:rsidP="003B23FE">
      <w:pPr>
        <w:adjustRightInd w:val="0"/>
        <w:snapToGrid w:val="0"/>
        <w:spacing w:line="372" w:lineRule="auto"/>
        <w:ind w:firstLineChars="200" w:firstLine="602"/>
        <w:rPr>
          <w:rFonts w:ascii="仿宋_GB2312" w:eastAsia="仿宋_GB2312" w:hint="eastAsia"/>
          <w:spacing w:val="-3"/>
          <w:sz w:val="30"/>
          <w:szCs w:val="30"/>
        </w:rPr>
      </w:pPr>
      <w:r w:rsidRPr="003B23FE">
        <w:rPr>
          <w:rFonts w:ascii="楷体_GB2312" w:eastAsia="楷体_GB2312" w:hint="eastAsia"/>
          <w:b/>
          <w:sz w:val="30"/>
          <w:szCs w:val="30"/>
        </w:rPr>
        <w:t>（二）水生态环境保护。</w:t>
      </w:r>
      <w:r w:rsidRPr="003B23FE">
        <w:rPr>
          <w:rFonts w:ascii="仿宋_GB2312" w:eastAsia="仿宋_GB2312" w:hint="eastAsia"/>
          <w:sz w:val="30"/>
          <w:szCs w:val="30"/>
        </w:rPr>
        <w:t>包括黑臭水体治理、污水处理设施与</w:t>
      </w:r>
      <w:r w:rsidRPr="003B23FE">
        <w:rPr>
          <w:rFonts w:ascii="仿宋_GB2312" w:eastAsia="仿宋_GB2312" w:hint="eastAsia"/>
          <w:spacing w:val="-3"/>
          <w:sz w:val="30"/>
          <w:szCs w:val="30"/>
        </w:rPr>
        <w:t>配套管网建设改造、污水处理厂污泥处理处置、污水再生及资源化利用、工矿企业和医疗机构水污染治理、工业园区水污染治理、船舶港口水污染治理、水体内源污染治理、流域水生态保护修复、流域水环境综合治理、河湖生态流量保障、重点湖库富营养化控制、河湖生态缓冲带修复、天然（人工）湿地生态系统保护与建设、水源涵养区保护、饮用水水源地保护、入河排污口整治及规范化建设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highlight w:val="yellow"/>
        </w:rPr>
      </w:pPr>
      <w:r w:rsidRPr="003B23FE">
        <w:rPr>
          <w:rFonts w:ascii="楷体_GB2312" w:eastAsia="楷体_GB2312" w:hint="eastAsia"/>
          <w:b/>
          <w:sz w:val="30"/>
          <w:szCs w:val="30"/>
        </w:rPr>
        <w:t>（三）重点海域综合治理。</w:t>
      </w:r>
      <w:r w:rsidRPr="003B23FE">
        <w:rPr>
          <w:rFonts w:ascii="仿宋_GB2312" w:eastAsia="仿宋_GB2312" w:hint="eastAsia"/>
          <w:sz w:val="30"/>
          <w:szCs w:val="30"/>
        </w:rPr>
        <w:t>以渤海、长江口-杭州湾、珠江口邻近海域为重点，包括海水养殖环境整治、入海排污口及直排海污染源整治、船舶港口污染防治、亲海岸滩环境整治、海洋生态系统保护修复、美丽海湾示范建设等。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（四）土壤污染防治。</w:t>
      </w:r>
      <w:r w:rsidRPr="003B23FE">
        <w:rPr>
          <w:rFonts w:ascii="仿宋_GB2312" w:eastAsia="仿宋_GB2312" w:hint="eastAsia"/>
          <w:sz w:val="30"/>
          <w:szCs w:val="30"/>
        </w:rPr>
        <w:t>包括建设用地土壤污染风险管控、建设用地土壤污染修复、农用地工矿污染源整治、工矿企业重金属治理、历史遗留重金属污染区域治理、化学品生产企业及工业集聚区地下水污染风险管控、矿山开采区及尾矿库地下水污染综合治理、危险</w:t>
      </w:r>
      <w:r w:rsidRPr="003B23FE">
        <w:rPr>
          <w:rFonts w:ascii="仿宋_GB2312" w:eastAsia="仿宋_GB2312" w:hint="eastAsia"/>
          <w:sz w:val="30"/>
          <w:szCs w:val="30"/>
        </w:rPr>
        <w:lastRenderedPageBreak/>
        <w:t>废物处置场及垃圾填埋场地下水污染防治、依赖地下水的生态系统保护、地下水型饮用水水源地保护、重点污染源防渗改造、废弃井封井回填等。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（五）农业农村污染治理。</w:t>
      </w:r>
      <w:r w:rsidRPr="003B23FE">
        <w:rPr>
          <w:rFonts w:ascii="仿宋_GB2312" w:eastAsia="仿宋_GB2312" w:hint="eastAsia"/>
          <w:sz w:val="30"/>
          <w:szCs w:val="30"/>
        </w:rPr>
        <w:t>包括农村污水处理和资源化利用、农村垃圾治理、农村黑臭水体整治、废弃农膜回收利用、秸秆综合利用、畜禽与水产养殖污染治理和粪污资源化利用、种植业面源污染治理、农村生态环境综合整治等。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（六）固废处理处置及资源综合利用。</w:t>
      </w:r>
      <w:r w:rsidRPr="003B23FE">
        <w:rPr>
          <w:rFonts w:ascii="仿宋_GB2312" w:eastAsia="仿宋_GB2312" w:hint="eastAsia"/>
          <w:sz w:val="30"/>
          <w:szCs w:val="30"/>
        </w:rPr>
        <w:t>以“无废城市”建设项目为重点，包括城乡生活垃圾收集与处理处置、餐厨垃圾收集与资源化利用、危险废物及医疗废物收集与处理处置、矿产资源（含尾矿）综合利用、废旧资源再生利用、农业固体废物资源化利用、工业固体废物环境风险管控、工业固体废物无害化处理处置及综合利用、建筑垃圾和道路沥青资源化利用、包装废弃物回收处理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（七）生态保护修复。</w:t>
      </w:r>
      <w:r w:rsidRPr="003B23FE">
        <w:rPr>
          <w:rFonts w:ascii="仿宋_GB2312" w:eastAsia="仿宋_GB2312" w:hint="eastAsia"/>
          <w:sz w:val="30"/>
          <w:szCs w:val="30"/>
        </w:rPr>
        <w:t>重要生态系统保护和修复、山水林田湖草沙冰一体化保护和修复、矿区生态保护修复、采煤沉陷区综合治理、生物多样性保护及荒漠化、石漠化、水土流失综合治理等。</w:t>
      </w:r>
    </w:p>
    <w:p w:rsidR="00586AA1" w:rsidRPr="003B23FE" w:rsidRDefault="00586AA1" w:rsidP="003B23FE">
      <w:pPr>
        <w:adjustRightInd w:val="0"/>
        <w:snapToGrid w:val="0"/>
        <w:spacing w:line="372" w:lineRule="auto"/>
        <w:ind w:firstLineChars="200" w:firstLine="602"/>
        <w:rPr>
          <w:rFonts w:ascii="仿宋_GB2312" w:eastAsia="仿宋_GB2312" w:hint="eastAsia"/>
          <w:sz w:val="30"/>
          <w:szCs w:val="30"/>
        </w:rPr>
      </w:pPr>
      <w:r w:rsidRPr="003B23FE">
        <w:rPr>
          <w:rFonts w:ascii="楷体_GB2312" w:eastAsia="楷体_GB2312" w:hint="eastAsia"/>
          <w:b/>
          <w:sz w:val="30"/>
          <w:szCs w:val="30"/>
        </w:rPr>
        <w:t>（八）其他环境治理。</w:t>
      </w:r>
      <w:r w:rsidRPr="003B23FE">
        <w:rPr>
          <w:rFonts w:ascii="仿宋_GB2312" w:eastAsia="仿宋_GB2312" w:hint="eastAsia"/>
          <w:sz w:val="30"/>
          <w:szCs w:val="30"/>
        </w:rPr>
        <w:t>生态环境风险防控、放射性污染防治、噪声与振动污染控制、生态环境监测与信息能力建设等。</w:t>
      </w:r>
    </w:p>
    <w:p w:rsidR="00586AA1" w:rsidRPr="003B23FE" w:rsidRDefault="00586AA1" w:rsidP="003B23FE">
      <w:pPr>
        <w:adjustRightInd w:val="0"/>
        <w:snapToGrid w:val="0"/>
        <w:spacing w:line="372" w:lineRule="auto"/>
        <w:ind w:firstLineChars="200" w:firstLine="600"/>
        <w:rPr>
          <w:rFonts w:ascii="黑体" w:eastAsia="黑体" w:hAnsi="黑体" w:hint="eastAsia"/>
          <w:sz w:val="30"/>
          <w:szCs w:val="30"/>
        </w:rPr>
      </w:pPr>
      <w:r w:rsidRPr="003B23FE">
        <w:rPr>
          <w:rFonts w:ascii="黑体" w:eastAsia="黑体" w:hAnsi="黑体" w:hint="eastAsia"/>
          <w:sz w:val="30"/>
          <w:szCs w:val="30"/>
        </w:rPr>
        <w:t>三、申报条件</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（一）入库项目申报主体应为已建立现代企业制度、经营状况和信用状况良好的市场化企业，或县级（含）以上政府及其有关部门等。</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lastRenderedPageBreak/>
        <w:t>（二）项目融资主体应为市场化企业，且其环保信用评价不是最低等级。</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（三）治理责任主体为企业的生态环境治理项目，单个项目融资需求原则上应超过5000万元；其他项目单个项目融资需求原则上应超过1亿元。</w:t>
      </w:r>
    </w:p>
    <w:p w:rsidR="00586AA1" w:rsidRPr="003B23FE" w:rsidRDefault="00586AA1" w:rsidP="000D6126">
      <w:pPr>
        <w:adjustRightInd w:val="0"/>
        <w:snapToGrid w:val="0"/>
        <w:spacing w:line="372" w:lineRule="auto"/>
        <w:ind w:firstLineChars="200" w:firstLine="608"/>
        <w:rPr>
          <w:rFonts w:ascii="仿宋_GB2312" w:eastAsia="仿宋_GB2312" w:hint="eastAsia"/>
          <w:sz w:val="30"/>
          <w:szCs w:val="30"/>
        </w:rPr>
      </w:pPr>
      <w:r w:rsidRPr="000D6126">
        <w:rPr>
          <w:rFonts w:ascii="仿宋_GB2312" w:eastAsia="仿宋_GB2312" w:hint="eastAsia"/>
          <w:spacing w:val="2"/>
          <w:sz w:val="30"/>
          <w:szCs w:val="30"/>
        </w:rPr>
        <w:t>（四）应明确项目实施模式。PPP项目需满足国家有关管理要求，应适时纳入财政部、国家发展改革委PPP项目库。鼓励推广生态环</w:t>
      </w:r>
      <w:r w:rsidRPr="003B23FE">
        <w:rPr>
          <w:rFonts w:ascii="仿宋_GB2312" w:eastAsia="仿宋_GB2312" w:hint="eastAsia"/>
          <w:sz w:val="30"/>
          <w:szCs w:val="30"/>
        </w:rPr>
        <w:t>境整体解决方案、托管服务和第三方治理。EOD项目要参考《关于推荐第二批生态环境导向的开发模式试点项目的通知》（环办科财函〔2021〕468号，以下简称《通知》）基本要求，确保生态环境治理与产业开发项目有效融合、收益反哺、一体化实施。</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为稳步开展生态环境治理模式创新，规范有序推进EOD模式探索，EOD项目还需满足以下条件。</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1、地市级及以上政府作为申报主体和实施主体的EOD项目，原则上投资总额不高于50亿元；区县级政府作为申报和实施主体的项目，原则上投资总额不高于30亿元。</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2、项目边界清晰</w:t>
      </w:r>
      <w:r w:rsidRPr="003B23FE">
        <w:rPr>
          <w:rFonts w:ascii="仿宋_GB2312" w:eastAsia="仿宋_GB2312" w:hint="eastAsia"/>
          <w:spacing w:val="-3"/>
          <w:sz w:val="30"/>
          <w:szCs w:val="30"/>
        </w:rPr>
        <w:t>，生态环境治理与产业开发之间密切关联、充分融合，避免无关项目捆绑，组合实施的单体子项目数量不超过5个。</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3、除规范的PPP项目外，不涉及运营期间政府付费，不以土地出让收益、税收、预期新增财政收入等返还补助作为项目收益。加强重大项目谋划，优化项目建设内容，力争在不依靠政府投入的情况下实现项目整体收益与成本平衡。</w:t>
      </w:r>
    </w:p>
    <w:p w:rsidR="00586AA1" w:rsidRPr="003B23FE" w:rsidRDefault="00586AA1" w:rsidP="003B23FE">
      <w:pPr>
        <w:adjustRightInd w:val="0"/>
        <w:snapToGrid w:val="0"/>
        <w:spacing w:line="372" w:lineRule="auto"/>
        <w:ind w:firstLineChars="200" w:firstLine="584"/>
        <w:rPr>
          <w:rFonts w:ascii="仿宋_GB2312" w:eastAsia="仿宋_GB2312" w:hint="eastAsia"/>
          <w:sz w:val="30"/>
          <w:szCs w:val="30"/>
        </w:rPr>
      </w:pPr>
      <w:r w:rsidRPr="003B23FE">
        <w:rPr>
          <w:rFonts w:ascii="仿宋_GB2312" w:eastAsia="仿宋_GB2312" w:hint="eastAsia"/>
          <w:spacing w:val="-4"/>
          <w:sz w:val="30"/>
          <w:szCs w:val="30"/>
        </w:rPr>
        <w:lastRenderedPageBreak/>
        <w:t>4、EOD项目中生态环境治理内容需符合入库范围要求，且要有</w:t>
      </w:r>
      <w:r w:rsidRPr="003B23FE">
        <w:rPr>
          <w:rFonts w:ascii="仿宋_GB2312" w:eastAsia="仿宋_GB2312" w:hint="eastAsia"/>
          <w:sz w:val="30"/>
          <w:szCs w:val="30"/>
        </w:rPr>
        <w:t>明确的生态环境改善目标。产业开发要符合国家和地方产业政策、空间管控等各项要求，项目实施中严格落实招投标、政府采购、投融资、土地、资源开发、政府债务风险管控、资产处置等各项法规政策要求，依法依规推进项目规范实施，不以任何形式增加地方政府隐性债务。</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5、</w:t>
      </w:r>
      <w:r w:rsidRPr="003B23FE">
        <w:rPr>
          <w:rFonts w:ascii="仿宋_GB2312" w:eastAsia="仿宋_GB2312" w:hint="eastAsia"/>
          <w:spacing w:val="-4"/>
          <w:sz w:val="30"/>
          <w:szCs w:val="30"/>
        </w:rPr>
        <w:t>各省（自治区、直辖市）每年入库EOD项目原则上不超过5个。</w:t>
      </w:r>
    </w:p>
    <w:p w:rsidR="00586AA1" w:rsidRPr="003B23FE" w:rsidRDefault="00586AA1" w:rsidP="003B23FE">
      <w:pPr>
        <w:adjustRightInd w:val="0"/>
        <w:snapToGrid w:val="0"/>
        <w:spacing w:line="372" w:lineRule="auto"/>
        <w:ind w:firstLineChars="200" w:firstLine="600"/>
        <w:rPr>
          <w:rFonts w:ascii="黑体" w:eastAsia="黑体" w:hAnsi="黑体" w:hint="eastAsia"/>
          <w:sz w:val="30"/>
          <w:szCs w:val="30"/>
        </w:rPr>
      </w:pPr>
      <w:r w:rsidRPr="003B23FE">
        <w:rPr>
          <w:rFonts w:ascii="黑体" w:eastAsia="黑体" w:hAnsi="黑体" w:hint="eastAsia"/>
          <w:sz w:val="30"/>
          <w:szCs w:val="30"/>
        </w:rPr>
        <w:t>四、申报材料</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（一）项目基本信息表（线上填报）。</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（二）项目可行性研究报告或实施方案，应明确建设内容与规模、建设运营模式、融资金额、资金平衡方案等。</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（三）省级生态环境部门项目论证评估意见（模板见附件1）。</w:t>
      </w:r>
    </w:p>
    <w:p w:rsidR="00586AA1" w:rsidRPr="003B23FE" w:rsidRDefault="00586AA1" w:rsidP="00D155DA">
      <w:pPr>
        <w:adjustRightInd w:val="0"/>
        <w:snapToGrid w:val="0"/>
        <w:spacing w:line="372" w:lineRule="auto"/>
        <w:ind w:firstLineChars="200" w:firstLine="616"/>
        <w:rPr>
          <w:rFonts w:ascii="仿宋_GB2312" w:eastAsia="仿宋_GB2312" w:hint="eastAsia"/>
          <w:sz w:val="30"/>
          <w:szCs w:val="30"/>
        </w:rPr>
      </w:pPr>
      <w:r w:rsidRPr="00D155DA">
        <w:rPr>
          <w:rFonts w:ascii="仿宋_GB2312" w:eastAsia="仿宋_GB2312" w:hint="eastAsia"/>
          <w:spacing w:val="4"/>
          <w:sz w:val="30"/>
          <w:szCs w:val="30"/>
        </w:rPr>
        <w:t>（四</w:t>
      </w:r>
      <w:r w:rsidRPr="00D155DA">
        <w:rPr>
          <w:rFonts w:ascii="仿宋_GB2312" w:eastAsia="仿宋_GB2312" w:hint="eastAsia"/>
          <w:spacing w:val="20"/>
          <w:sz w:val="30"/>
          <w:szCs w:val="30"/>
        </w:rPr>
        <w:t>）</w:t>
      </w:r>
      <w:r w:rsidRPr="00D155DA">
        <w:rPr>
          <w:rFonts w:ascii="仿宋_GB2312" w:eastAsia="仿宋_GB2312" w:hint="eastAsia"/>
          <w:spacing w:val="4"/>
          <w:sz w:val="30"/>
          <w:szCs w:val="30"/>
        </w:rPr>
        <w:t>EOD项目应一并提交EOD项目实施方案（编制大纲见附件</w:t>
      </w:r>
      <w:r w:rsidRPr="003B23FE">
        <w:rPr>
          <w:rFonts w:ascii="仿宋_GB2312" w:eastAsia="仿宋_GB2312" w:hint="eastAsia"/>
          <w:sz w:val="30"/>
          <w:szCs w:val="30"/>
        </w:rPr>
        <w:t>2）与承诺函（模板见附件3）。承诺函由项目申报主体和实施主体（市级及以下人民政府或园区管委会）盖章。</w:t>
      </w:r>
    </w:p>
    <w:p w:rsidR="00586AA1" w:rsidRPr="003B23FE" w:rsidRDefault="00586AA1" w:rsidP="003B23FE">
      <w:pPr>
        <w:adjustRightInd w:val="0"/>
        <w:snapToGrid w:val="0"/>
        <w:spacing w:line="372" w:lineRule="auto"/>
        <w:ind w:firstLineChars="200" w:firstLine="600"/>
        <w:rPr>
          <w:rFonts w:ascii="黑体" w:eastAsia="黑体" w:hAnsi="黑体" w:hint="eastAsia"/>
          <w:sz w:val="30"/>
          <w:szCs w:val="30"/>
        </w:rPr>
      </w:pPr>
      <w:r w:rsidRPr="003B23FE">
        <w:rPr>
          <w:rFonts w:ascii="黑体" w:eastAsia="黑体" w:hAnsi="黑体" w:hint="eastAsia"/>
          <w:sz w:val="30"/>
          <w:szCs w:val="30"/>
        </w:rPr>
        <w:t>五、申报方式</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按照“成熟一个，申报一个”的原则，由县级及以上生态环境部门通过生态环保金融支持项目管理系统线上申报，省级生态环境部门论证评估同意后由线上提交。</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涉密项目要严格落实有关规定要求，不得通过生态环保金融支持项目管理系统申报。</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本指南将视实施情况和有关要求适时进行修订。</w:t>
      </w:r>
    </w:p>
    <w:p w:rsid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lastRenderedPageBreak/>
        <w:t>附件：</w:t>
      </w:r>
      <w:r w:rsidR="003B23FE">
        <w:rPr>
          <w:rFonts w:ascii="仿宋_GB2312" w:eastAsia="仿宋_GB2312" w:hint="eastAsia"/>
          <w:sz w:val="30"/>
          <w:szCs w:val="30"/>
        </w:rPr>
        <w:t>1.</w:t>
      </w:r>
      <w:r w:rsidRPr="003B23FE">
        <w:rPr>
          <w:rFonts w:ascii="Times New Roman" w:eastAsia="仿宋_GB2312" w:hAnsi="Times New Roman"/>
          <w:sz w:val="30"/>
          <w:szCs w:val="30"/>
        </w:rPr>
        <w:t>______</w:t>
      </w:r>
      <w:r w:rsidRPr="003B23FE">
        <w:rPr>
          <w:rFonts w:ascii="仿宋_GB2312" w:eastAsia="仿宋_GB2312" w:hint="eastAsia"/>
          <w:sz w:val="30"/>
          <w:szCs w:val="30"/>
        </w:rPr>
        <w:t>生态环境厅（局）关于</w:t>
      </w:r>
      <w:r w:rsidRPr="003B23FE">
        <w:rPr>
          <w:rFonts w:ascii="Times New Roman" w:eastAsia="仿宋_GB2312" w:hAnsi="Times New Roman"/>
          <w:sz w:val="30"/>
          <w:szCs w:val="30"/>
        </w:rPr>
        <w:t>________</w:t>
      </w:r>
      <w:r w:rsidRPr="003B23FE">
        <w:rPr>
          <w:rFonts w:ascii="仿宋_GB2312" w:eastAsia="仿宋_GB2312" w:hint="eastAsia"/>
          <w:sz w:val="30"/>
          <w:szCs w:val="30"/>
        </w:rPr>
        <w:t>项目论证评估</w:t>
      </w:r>
    </w:p>
    <w:p w:rsidR="00586AA1" w:rsidRPr="003B23FE" w:rsidRDefault="003B23FE" w:rsidP="003B23FE">
      <w:pPr>
        <w:adjustRightInd w:val="0"/>
        <w:snapToGrid w:val="0"/>
        <w:spacing w:line="372" w:lineRule="auto"/>
        <w:ind w:firstLineChars="200" w:firstLine="600"/>
        <w:rPr>
          <w:rFonts w:ascii="仿宋_GB2312" w:eastAsia="仿宋_GB2312" w:hint="eastAsia"/>
          <w:sz w:val="30"/>
          <w:szCs w:val="30"/>
        </w:rPr>
      </w:pPr>
      <w:r>
        <w:rPr>
          <w:rFonts w:ascii="仿宋_GB2312" w:eastAsia="仿宋_GB2312" w:hint="eastAsia"/>
          <w:sz w:val="30"/>
          <w:szCs w:val="30"/>
        </w:rPr>
        <w:t xml:space="preserve">        </w:t>
      </w:r>
      <w:r w:rsidR="00586AA1" w:rsidRPr="003B23FE">
        <w:rPr>
          <w:rFonts w:ascii="仿宋_GB2312" w:eastAsia="仿宋_GB2312" w:hint="eastAsia"/>
          <w:sz w:val="30"/>
          <w:szCs w:val="30"/>
        </w:rPr>
        <w:t>意见（模板）</w:t>
      </w:r>
    </w:p>
    <w:p w:rsidR="00586AA1" w:rsidRPr="003B23FE" w:rsidRDefault="00586AA1" w:rsidP="003B23FE">
      <w:pPr>
        <w:adjustRightInd w:val="0"/>
        <w:snapToGrid w:val="0"/>
        <w:spacing w:line="372" w:lineRule="auto"/>
        <w:ind w:firstLineChars="200" w:firstLine="600"/>
        <w:rPr>
          <w:rFonts w:ascii="仿宋_GB2312" w:eastAsia="仿宋_GB2312" w:hint="eastAsia"/>
          <w:sz w:val="30"/>
          <w:szCs w:val="30"/>
        </w:rPr>
      </w:pPr>
      <w:r w:rsidRPr="003B23FE">
        <w:rPr>
          <w:rFonts w:ascii="仿宋_GB2312" w:eastAsia="仿宋_GB2312" w:hint="eastAsia"/>
          <w:sz w:val="30"/>
          <w:szCs w:val="30"/>
        </w:rPr>
        <w:t xml:space="preserve">  </w:t>
      </w:r>
      <w:r w:rsidR="003B23FE">
        <w:rPr>
          <w:rFonts w:ascii="仿宋_GB2312" w:eastAsia="仿宋_GB2312" w:hint="eastAsia"/>
          <w:sz w:val="30"/>
          <w:szCs w:val="30"/>
        </w:rPr>
        <w:t xml:space="preserve"> </w:t>
      </w:r>
      <w:r w:rsidRPr="003B23FE">
        <w:rPr>
          <w:rFonts w:ascii="仿宋_GB2312" w:eastAsia="仿宋_GB2312" w:hint="eastAsia"/>
          <w:sz w:val="30"/>
          <w:szCs w:val="30"/>
        </w:rPr>
        <w:t xml:space="preserve">   2.</w:t>
      </w:r>
      <w:r w:rsidRPr="003B23FE">
        <w:rPr>
          <w:rFonts w:ascii="仿宋_GB2312" w:eastAsia="仿宋_GB2312" w:hint="eastAsia"/>
          <w:spacing w:val="-5"/>
          <w:sz w:val="30"/>
          <w:szCs w:val="30"/>
        </w:rPr>
        <w:t>生态环境导向的开发（EOD）模式项目实施方案编制大纲</w:t>
      </w:r>
    </w:p>
    <w:p w:rsidR="00586AA1" w:rsidRDefault="003B23FE" w:rsidP="003B23FE">
      <w:pPr>
        <w:adjustRightInd w:val="0"/>
        <w:snapToGrid w:val="0"/>
        <w:spacing w:line="372" w:lineRule="auto"/>
        <w:ind w:firstLineChars="200" w:firstLine="600"/>
        <w:rPr>
          <w:rFonts w:ascii="仿宋_GB2312" w:eastAsia="仿宋_GB2312" w:hint="eastAsia"/>
          <w:sz w:val="30"/>
          <w:szCs w:val="30"/>
        </w:rPr>
      </w:pPr>
      <w:r>
        <w:rPr>
          <w:rFonts w:ascii="仿宋_GB2312" w:eastAsia="仿宋_GB2312" w:hint="eastAsia"/>
          <w:sz w:val="30"/>
          <w:szCs w:val="30"/>
        </w:rPr>
        <w:t xml:space="preserve">      3.</w:t>
      </w:r>
      <w:r w:rsidR="00586AA1" w:rsidRPr="003B23FE">
        <w:rPr>
          <w:rFonts w:ascii="仿宋_GB2312" w:eastAsia="仿宋_GB2312" w:hint="eastAsia"/>
          <w:sz w:val="30"/>
          <w:szCs w:val="30"/>
        </w:rPr>
        <w:t>EOD项目实施承诺函（模板）</w:t>
      </w:r>
    </w:p>
    <w:p w:rsidR="005C7CBB" w:rsidRDefault="005C7CBB" w:rsidP="003B23FE">
      <w:pPr>
        <w:adjustRightInd w:val="0"/>
        <w:snapToGrid w:val="0"/>
        <w:spacing w:line="372" w:lineRule="auto"/>
        <w:ind w:firstLineChars="200" w:firstLine="600"/>
        <w:rPr>
          <w:rFonts w:ascii="仿宋_GB2312" w:eastAsia="仿宋_GB2312" w:hint="eastAsia"/>
          <w:sz w:val="30"/>
          <w:szCs w:val="30"/>
        </w:rPr>
      </w:pPr>
    </w:p>
    <w:p w:rsidR="005C7CBB" w:rsidRPr="005C7CBB" w:rsidRDefault="005C7CBB" w:rsidP="005C7CBB">
      <w:pPr>
        <w:adjustRightInd w:val="0"/>
        <w:snapToGrid w:val="0"/>
        <w:jc w:val="left"/>
        <w:rPr>
          <w:rFonts w:ascii="黑体" w:eastAsia="黑体" w:hAnsi="黑体"/>
          <w:sz w:val="32"/>
          <w:szCs w:val="32"/>
        </w:rPr>
      </w:pPr>
      <w:r>
        <w:rPr>
          <w:rFonts w:ascii="仿宋_GB2312" w:eastAsia="仿宋_GB2312"/>
          <w:sz w:val="30"/>
          <w:szCs w:val="30"/>
        </w:rPr>
        <w:br w:type="page"/>
      </w:r>
      <w:r w:rsidRPr="005C7CBB">
        <w:rPr>
          <w:rFonts w:ascii="黑体" w:eastAsia="黑体" w:hAnsi="黑体" w:hint="eastAsia"/>
          <w:sz w:val="32"/>
          <w:szCs w:val="32"/>
        </w:rPr>
        <w:lastRenderedPageBreak/>
        <w:t>附件</w:t>
      </w:r>
      <w:r w:rsidRPr="005C7CBB">
        <w:rPr>
          <w:rFonts w:ascii="黑体" w:eastAsia="黑体" w:hAnsi="黑体"/>
          <w:sz w:val="32"/>
          <w:szCs w:val="32"/>
        </w:rPr>
        <w:t>1</w:t>
      </w:r>
    </w:p>
    <w:p w:rsidR="005C7CBB" w:rsidRPr="005C7CBB" w:rsidRDefault="005C7CBB" w:rsidP="005C7CBB">
      <w:pPr>
        <w:adjustRightInd w:val="0"/>
        <w:snapToGrid w:val="0"/>
        <w:spacing w:line="408" w:lineRule="auto"/>
        <w:jc w:val="left"/>
        <w:rPr>
          <w:rFonts w:ascii="黑体" w:eastAsia="黑体" w:hAnsi="黑体"/>
          <w:sz w:val="36"/>
          <w:szCs w:val="36"/>
        </w:rPr>
      </w:pPr>
    </w:p>
    <w:p w:rsidR="005C7CBB" w:rsidRDefault="005C7CBB" w:rsidP="005C7CBB">
      <w:pPr>
        <w:jc w:val="center"/>
        <w:rPr>
          <w:rFonts w:ascii="方正小标宋_GBK" w:eastAsia="方正小标宋_GBK" w:hAnsi="Times New Roman" w:hint="eastAsia"/>
          <w:sz w:val="38"/>
          <w:szCs w:val="38"/>
        </w:rPr>
      </w:pPr>
      <w:r w:rsidRPr="005C7CBB">
        <w:rPr>
          <w:rFonts w:ascii="Times New Roman" w:eastAsia="方正小标宋_GBK" w:hAnsi="Times New Roman"/>
          <w:sz w:val="38"/>
          <w:szCs w:val="38"/>
        </w:rPr>
        <w:t>______</w:t>
      </w:r>
      <w:r w:rsidRPr="005C7CBB">
        <w:rPr>
          <w:rFonts w:ascii="方正小标宋_GBK" w:eastAsia="方正小标宋_GBK" w:hAnsi="Times New Roman" w:hint="eastAsia"/>
          <w:sz w:val="38"/>
          <w:szCs w:val="38"/>
        </w:rPr>
        <w:t>生态环境厅（局）</w:t>
      </w:r>
    </w:p>
    <w:p w:rsidR="005C7CBB" w:rsidRDefault="005C7CBB" w:rsidP="005C7CBB">
      <w:pPr>
        <w:jc w:val="center"/>
        <w:rPr>
          <w:rFonts w:ascii="方正小标宋_GBK" w:eastAsia="方正小标宋_GBK" w:hAnsi="Times New Roman" w:hint="eastAsia"/>
          <w:sz w:val="38"/>
          <w:szCs w:val="38"/>
        </w:rPr>
      </w:pPr>
      <w:r w:rsidRPr="005C7CBB">
        <w:rPr>
          <w:rFonts w:ascii="方正小标宋_GBK" w:eastAsia="方正小标宋_GBK" w:hAnsi="Times New Roman" w:hint="eastAsia"/>
          <w:sz w:val="38"/>
          <w:szCs w:val="38"/>
        </w:rPr>
        <w:t>关于</w:t>
      </w:r>
      <w:r w:rsidRPr="005C7CBB">
        <w:rPr>
          <w:rFonts w:ascii="Times New Roman" w:eastAsia="方正小标宋_GBK" w:hAnsi="Times New Roman"/>
          <w:sz w:val="38"/>
          <w:szCs w:val="38"/>
        </w:rPr>
        <w:t>________</w:t>
      </w:r>
      <w:r w:rsidRPr="005C7CBB">
        <w:rPr>
          <w:rFonts w:ascii="方正小标宋_GBK" w:eastAsia="方正小标宋_GBK" w:hAnsi="Times New Roman" w:hint="eastAsia"/>
          <w:sz w:val="38"/>
          <w:szCs w:val="38"/>
        </w:rPr>
        <w:t>项目论证评估意见</w:t>
      </w:r>
    </w:p>
    <w:p w:rsidR="005C7CBB" w:rsidRPr="005C7CBB" w:rsidRDefault="005C7CBB" w:rsidP="005C7CBB">
      <w:pPr>
        <w:adjustRightInd w:val="0"/>
        <w:snapToGrid w:val="0"/>
        <w:spacing w:beforeLines="80" w:before="249"/>
        <w:jc w:val="center"/>
        <w:rPr>
          <w:rFonts w:ascii="楷体_GB2312" w:eastAsia="楷体_GB2312" w:hAnsi="Times New Roman" w:hint="eastAsia"/>
          <w:spacing w:val="60"/>
          <w:sz w:val="32"/>
          <w:szCs w:val="32"/>
        </w:rPr>
      </w:pPr>
      <w:r w:rsidRPr="005C7CBB">
        <w:rPr>
          <w:rFonts w:ascii="楷体_GB2312" w:eastAsia="楷体_GB2312" w:hAnsi="Times New Roman" w:hint="eastAsia"/>
          <w:spacing w:val="60"/>
          <w:sz w:val="32"/>
          <w:szCs w:val="32"/>
        </w:rPr>
        <w:t>（模板）</w:t>
      </w:r>
    </w:p>
    <w:p w:rsidR="005C7CBB" w:rsidRPr="005C7CBB" w:rsidRDefault="005C7CBB" w:rsidP="005C7CBB">
      <w:pPr>
        <w:adjustRightInd w:val="0"/>
        <w:snapToGrid w:val="0"/>
        <w:spacing w:line="408" w:lineRule="auto"/>
        <w:ind w:firstLineChars="300" w:firstLine="960"/>
        <w:rPr>
          <w:rFonts w:ascii="黑体" w:eastAsia="黑体" w:hAnsi="黑体"/>
          <w:sz w:val="32"/>
          <w:szCs w:val="32"/>
        </w:rPr>
      </w:pPr>
    </w:p>
    <w:p w:rsidR="005C7CBB" w:rsidRPr="005C7CBB" w:rsidRDefault="005C7CBB" w:rsidP="005C7CBB">
      <w:pPr>
        <w:adjustRightInd w:val="0"/>
        <w:snapToGrid w:val="0"/>
        <w:spacing w:line="360" w:lineRule="auto"/>
        <w:ind w:firstLineChars="200" w:firstLine="600"/>
        <w:rPr>
          <w:rFonts w:ascii="仿宋_GB2312" w:eastAsia="仿宋_GB2312" w:hAnsi="Times New Roman" w:hint="eastAsia"/>
          <w:sz w:val="30"/>
          <w:szCs w:val="30"/>
        </w:rPr>
      </w:pPr>
      <w:r w:rsidRPr="005C7CBB">
        <w:rPr>
          <w:rFonts w:ascii="仿宋_GB2312" w:eastAsia="仿宋_GB2312" w:hAnsi="Times New Roman" w:hint="eastAsia"/>
          <w:sz w:val="30"/>
          <w:szCs w:val="30"/>
        </w:rPr>
        <w:t>我厅（局）按照《生态环保金融支持项目储备库入库指南（试行）》等相关要求，紧密围绕深入打好污染防治攻坚战加强项目谋划，组织地方开展项目前期准备，并对地方提交的项目申报材料开展论证评估。经研究，</w:t>
      </w:r>
      <w:r w:rsidRPr="005C7CBB">
        <w:rPr>
          <w:rFonts w:ascii="Times New Roman" w:eastAsia="仿宋_GB2312" w:hAnsi="Times New Roman"/>
          <w:sz w:val="30"/>
          <w:szCs w:val="30"/>
        </w:rPr>
        <w:t>________</w:t>
      </w:r>
      <w:r w:rsidRPr="005C7CBB">
        <w:rPr>
          <w:rFonts w:ascii="仿宋_GB2312" w:eastAsia="仿宋_GB2312" w:hAnsi="Times New Roman" w:hint="eastAsia"/>
          <w:sz w:val="30"/>
          <w:szCs w:val="30"/>
        </w:rPr>
        <w:t>项目申报材料和信息真实，项目实施对我省实现“十四五”生态环境保护目标具有重要的支撑作用，属于现阶段急需推进的重点任务。</w:t>
      </w:r>
    </w:p>
    <w:p w:rsidR="005C7CBB" w:rsidRPr="005C7CBB" w:rsidRDefault="005C7CBB" w:rsidP="005C7CBB">
      <w:pPr>
        <w:snapToGrid w:val="0"/>
        <w:spacing w:line="360" w:lineRule="auto"/>
        <w:ind w:firstLineChars="225" w:firstLine="675"/>
        <w:rPr>
          <w:rFonts w:ascii="仿宋_GB2312" w:eastAsia="仿宋_GB2312" w:hint="eastAsia"/>
          <w:sz w:val="30"/>
          <w:szCs w:val="30"/>
        </w:rPr>
      </w:pPr>
    </w:p>
    <w:p w:rsidR="005C7CBB" w:rsidRPr="005C7CBB" w:rsidRDefault="005C7CBB" w:rsidP="005C7CBB">
      <w:pPr>
        <w:snapToGrid w:val="0"/>
        <w:spacing w:line="360" w:lineRule="auto"/>
        <w:ind w:firstLineChars="225" w:firstLine="675"/>
        <w:rPr>
          <w:rFonts w:ascii="仿宋_GB2312" w:eastAsia="仿宋_GB2312" w:hint="eastAsia"/>
          <w:sz w:val="30"/>
          <w:szCs w:val="30"/>
        </w:rPr>
      </w:pPr>
    </w:p>
    <w:p w:rsidR="005C7CBB" w:rsidRPr="005C7CBB" w:rsidRDefault="005C7CBB" w:rsidP="005C7CBB">
      <w:pPr>
        <w:wordWrap w:val="0"/>
        <w:adjustRightInd w:val="0"/>
        <w:snapToGrid w:val="0"/>
        <w:spacing w:line="360" w:lineRule="auto"/>
        <w:ind w:rightChars="400" w:right="840" w:firstLineChars="300" w:firstLine="900"/>
        <w:jc w:val="right"/>
        <w:rPr>
          <w:rFonts w:ascii="仿宋_GB2312" w:eastAsia="仿宋_GB2312" w:hAnsi="Times New Roman" w:hint="eastAsia"/>
          <w:sz w:val="30"/>
          <w:szCs w:val="30"/>
        </w:rPr>
      </w:pPr>
      <w:r w:rsidRPr="005C7CBB">
        <w:rPr>
          <w:rFonts w:ascii="Times New Roman" w:eastAsia="仿宋_GB2312" w:hAnsi="Times New Roman"/>
          <w:sz w:val="30"/>
          <w:szCs w:val="30"/>
        </w:rPr>
        <w:t>________</w:t>
      </w:r>
      <w:r w:rsidRPr="005C7CBB">
        <w:rPr>
          <w:rFonts w:ascii="仿宋_GB2312" w:eastAsia="仿宋_GB2312" w:hAnsi="Times New Roman" w:hint="eastAsia"/>
          <w:sz w:val="30"/>
          <w:szCs w:val="30"/>
        </w:rPr>
        <w:t>（公章）</w:t>
      </w:r>
    </w:p>
    <w:p w:rsidR="005C7CBB" w:rsidRPr="005C7CBB" w:rsidRDefault="005C7CBB" w:rsidP="005C7CBB">
      <w:pPr>
        <w:wordWrap w:val="0"/>
        <w:adjustRightInd w:val="0"/>
        <w:snapToGrid w:val="0"/>
        <w:spacing w:line="360" w:lineRule="auto"/>
        <w:ind w:rightChars="400" w:right="840" w:firstLineChars="300" w:firstLine="900"/>
        <w:jc w:val="right"/>
        <w:rPr>
          <w:rFonts w:ascii="仿宋_GB2312" w:eastAsia="仿宋_GB2312" w:hAnsi="Times New Roman" w:hint="eastAsia"/>
          <w:sz w:val="30"/>
          <w:szCs w:val="30"/>
        </w:rPr>
      </w:pPr>
      <w:r w:rsidRPr="005C7CBB">
        <w:rPr>
          <w:rFonts w:ascii="仿宋_GB2312" w:eastAsia="仿宋_GB2312" w:hAnsi="Times New Roman" w:hint="eastAsia"/>
          <w:sz w:val="30"/>
          <w:szCs w:val="30"/>
        </w:rPr>
        <w:t>年</w:t>
      </w:r>
      <w:r>
        <w:rPr>
          <w:rFonts w:ascii="仿宋_GB2312" w:eastAsia="仿宋_GB2312" w:hAnsi="Times New Roman" w:hint="eastAsia"/>
          <w:sz w:val="30"/>
          <w:szCs w:val="30"/>
        </w:rPr>
        <w:t xml:space="preserve">  </w:t>
      </w:r>
      <w:r w:rsidRPr="005C7CBB">
        <w:rPr>
          <w:rFonts w:ascii="仿宋_GB2312" w:eastAsia="仿宋_GB2312" w:hAnsi="Times New Roman" w:hint="eastAsia"/>
          <w:sz w:val="30"/>
          <w:szCs w:val="30"/>
        </w:rPr>
        <w:t>月</w:t>
      </w:r>
      <w:r>
        <w:rPr>
          <w:rFonts w:ascii="仿宋_GB2312" w:eastAsia="仿宋_GB2312" w:hAnsi="Times New Roman" w:hint="eastAsia"/>
          <w:sz w:val="30"/>
          <w:szCs w:val="30"/>
        </w:rPr>
        <w:t xml:space="preserve">  </w:t>
      </w:r>
      <w:r w:rsidRPr="005C7CBB">
        <w:rPr>
          <w:rFonts w:ascii="仿宋_GB2312" w:eastAsia="仿宋_GB2312" w:hAnsi="Times New Roman" w:hint="eastAsia"/>
          <w:sz w:val="30"/>
          <w:szCs w:val="30"/>
        </w:rPr>
        <w:t>日</w:t>
      </w:r>
    </w:p>
    <w:p w:rsidR="005C7CBB" w:rsidRPr="005C7CBB" w:rsidRDefault="005C7CBB" w:rsidP="003B23FE">
      <w:pPr>
        <w:adjustRightInd w:val="0"/>
        <w:snapToGrid w:val="0"/>
        <w:spacing w:line="372" w:lineRule="auto"/>
        <w:ind w:firstLineChars="200" w:firstLine="600"/>
        <w:rPr>
          <w:rFonts w:ascii="仿宋_GB2312" w:eastAsia="仿宋_GB2312" w:hint="eastAsia"/>
          <w:sz w:val="30"/>
          <w:szCs w:val="30"/>
        </w:rPr>
      </w:pPr>
    </w:p>
    <w:p w:rsidR="005C7CBB" w:rsidRDefault="005C7CBB" w:rsidP="003B23FE">
      <w:pPr>
        <w:adjustRightInd w:val="0"/>
        <w:snapToGrid w:val="0"/>
        <w:spacing w:line="372" w:lineRule="auto"/>
        <w:ind w:firstLineChars="200" w:firstLine="600"/>
        <w:rPr>
          <w:rFonts w:ascii="仿宋_GB2312" w:eastAsia="仿宋_GB2312" w:hint="eastAsia"/>
          <w:sz w:val="30"/>
          <w:szCs w:val="30"/>
        </w:rPr>
      </w:pPr>
    </w:p>
    <w:p w:rsidR="005C7CBB" w:rsidRPr="005C7CBB" w:rsidRDefault="005C7CBB" w:rsidP="005C7CBB">
      <w:pPr>
        <w:adjustRightInd w:val="0"/>
        <w:snapToGrid w:val="0"/>
        <w:jc w:val="left"/>
        <w:rPr>
          <w:rFonts w:ascii="黑体" w:eastAsia="黑体" w:hAnsi="黑体"/>
          <w:bCs/>
          <w:color w:val="000000"/>
          <w:sz w:val="32"/>
          <w:szCs w:val="32"/>
        </w:rPr>
      </w:pPr>
      <w:r>
        <w:rPr>
          <w:rFonts w:ascii="仿宋_GB2312" w:eastAsia="仿宋_GB2312"/>
          <w:sz w:val="30"/>
          <w:szCs w:val="30"/>
        </w:rPr>
        <w:br w:type="page"/>
      </w:r>
      <w:r w:rsidRPr="005C7CBB">
        <w:rPr>
          <w:rFonts w:ascii="黑体" w:eastAsia="黑体" w:hAnsi="黑体" w:hint="eastAsia"/>
          <w:bCs/>
          <w:color w:val="000000"/>
          <w:sz w:val="32"/>
          <w:szCs w:val="32"/>
        </w:rPr>
        <w:lastRenderedPageBreak/>
        <w:t>附件</w:t>
      </w:r>
      <w:r w:rsidRPr="005C7CBB">
        <w:rPr>
          <w:rFonts w:ascii="黑体" w:eastAsia="黑体" w:hAnsi="黑体"/>
          <w:bCs/>
          <w:color w:val="000000"/>
          <w:sz w:val="32"/>
          <w:szCs w:val="32"/>
        </w:rPr>
        <w:t>2</w:t>
      </w:r>
    </w:p>
    <w:p w:rsidR="005C7CBB" w:rsidRPr="005C7CBB" w:rsidRDefault="005C7CBB" w:rsidP="005C7CBB">
      <w:pPr>
        <w:adjustRightInd w:val="0"/>
        <w:snapToGrid w:val="0"/>
        <w:spacing w:line="408" w:lineRule="auto"/>
        <w:jc w:val="left"/>
        <w:rPr>
          <w:rFonts w:ascii="黑体" w:eastAsia="黑体" w:hAnsi="黑体"/>
          <w:bCs/>
          <w:color w:val="000000"/>
          <w:sz w:val="36"/>
          <w:szCs w:val="36"/>
        </w:rPr>
      </w:pPr>
    </w:p>
    <w:p w:rsidR="005C7CBB" w:rsidRPr="005C7CBB" w:rsidRDefault="005C7CBB" w:rsidP="005C7CBB">
      <w:pPr>
        <w:spacing w:line="360" w:lineRule="auto"/>
        <w:jc w:val="center"/>
        <w:rPr>
          <w:rFonts w:ascii="方正小标宋_GBK" w:eastAsia="方正小标宋_GBK" w:hint="eastAsia"/>
          <w:bCs/>
          <w:color w:val="000000"/>
          <w:sz w:val="38"/>
          <w:szCs w:val="38"/>
        </w:rPr>
      </w:pPr>
      <w:r w:rsidRPr="005C7CBB">
        <w:rPr>
          <w:rFonts w:ascii="方正小标宋_GBK" w:eastAsia="方正小标宋_GBK" w:hint="eastAsia"/>
          <w:bCs/>
          <w:color w:val="000000"/>
          <w:sz w:val="38"/>
          <w:szCs w:val="38"/>
        </w:rPr>
        <w:t>生态环境导向的开发（EOD）模式项目实施方案</w:t>
      </w:r>
    </w:p>
    <w:p w:rsidR="005C7CBB" w:rsidRPr="005C7CBB" w:rsidRDefault="005C7CBB" w:rsidP="005C7CBB">
      <w:pPr>
        <w:spacing w:line="360" w:lineRule="auto"/>
        <w:jc w:val="center"/>
        <w:rPr>
          <w:rFonts w:ascii="方正小标宋_GBK" w:eastAsia="方正小标宋_GBK" w:hint="eastAsia"/>
          <w:bCs/>
          <w:color w:val="000000"/>
          <w:sz w:val="38"/>
          <w:szCs w:val="38"/>
        </w:rPr>
      </w:pPr>
      <w:r w:rsidRPr="005C7CBB">
        <w:rPr>
          <w:rFonts w:ascii="方正小标宋_GBK" w:eastAsia="方正小标宋_GBK" w:hint="eastAsia"/>
          <w:bCs/>
          <w:color w:val="000000"/>
          <w:sz w:val="38"/>
          <w:szCs w:val="38"/>
        </w:rPr>
        <w:t>编</w:t>
      </w:r>
      <w:r>
        <w:rPr>
          <w:rFonts w:ascii="方正小标宋_GBK" w:eastAsia="方正小标宋_GBK" w:hint="eastAsia"/>
          <w:bCs/>
          <w:color w:val="000000"/>
          <w:sz w:val="38"/>
          <w:szCs w:val="38"/>
        </w:rPr>
        <w:t xml:space="preserve">  </w:t>
      </w:r>
      <w:r w:rsidRPr="005C7CBB">
        <w:rPr>
          <w:rFonts w:ascii="方正小标宋_GBK" w:eastAsia="方正小标宋_GBK" w:hint="eastAsia"/>
          <w:bCs/>
          <w:color w:val="000000"/>
          <w:sz w:val="38"/>
          <w:szCs w:val="38"/>
        </w:rPr>
        <w:t>制</w:t>
      </w:r>
      <w:r>
        <w:rPr>
          <w:rFonts w:ascii="方正小标宋_GBK" w:eastAsia="方正小标宋_GBK" w:hint="eastAsia"/>
          <w:bCs/>
          <w:color w:val="000000"/>
          <w:sz w:val="38"/>
          <w:szCs w:val="38"/>
        </w:rPr>
        <w:t xml:space="preserve">  </w:t>
      </w:r>
      <w:r w:rsidRPr="005C7CBB">
        <w:rPr>
          <w:rFonts w:ascii="方正小标宋_GBK" w:eastAsia="方正小标宋_GBK" w:hint="eastAsia"/>
          <w:bCs/>
          <w:color w:val="000000"/>
          <w:sz w:val="38"/>
          <w:szCs w:val="38"/>
        </w:rPr>
        <w:t>大</w:t>
      </w:r>
      <w:r>
        <w:rPr>
          <w:rFonts w:ascii="方正小标宋_GBK" w:eastAsia="方正小标宋_GBK" w:hint="eastAsia"/>
          <w:bCs/>
          <w:color w:val="000000"/>
          <w:sz w:val="38"/>
          <w:szCs w:val="38"/>
        </w:rPr>
        <w:t xml:space="preserve">  </w:t>
      </w:r>
      <w:r w:rsidRPr="005C7CBB">
        <w:rPr>
          <w:rFonts w:ascii="方正小标宋_GBK" w:eastAsia="方正小标宋_GBK" w:hint="eastAsia"/>
          <w:bCs/>
          <w:color w:val="000000"/>
          <w:sz w:val="38"/>
          <w:szCs w:val="38"/>
        </w:rPr>
        <w:t>纲</w:t>
      </w:r>
    </w:p>
    <w:p w:rsidR="005C7CBB" w:rsidRPr="005C7CBB" w:rsidRDefault="005C7CBB" w:rsidP="005C7CBB">
      <w:pPr>
        <w:adjustRightInd w:val="0"/>
        <w:snapToGrid w:val="0"/>
        <w:spacing w:line="408" w:lineRule="auto"/>
        <w:ind w:firstLine="640"/>
        <w:rPr>
          <w:rFonts w:ascii="黑体" w:eastAsia="黑体" w:hAnsi="黑体"/>
          <w:bCs/>
          <w:color w:val="000000"/>
          <w:sz w:val="32"/>
          <w:szCs w:val="32"/>
        </w:rPr>
      </w:pPr>
    </w:p>
    <w:p w:rsidR="005C7CBB" w:rsidRPr="005C7CBB" w:rsidRDefault="005C7CBB" w:rsidP="00416205">
      <w:pPr>
        <w:adjustRightInd w:val="0"/>
        <w:snapToGrid w:val="0"/>
        <w:spacing w:line="360" w:lineRule="auto"/>
        <w:ind w:firstLineChars="200" w:firstLine="600"/>
        <w:rPr>
          <w:rFonts w:ascii="黑体" w:eastAsia="黑体" w:hAnsi="黑体" w:hint="eastAsia"/>
          <w:bCs/>
          <w:color w:val="000000"/>
          <w:sz w:val="30"/>
          <w:szCs w:val="30"/>
        </w:rPr>
      </w:pPr>
      <w:r w:rsidRPr="005C7CBB">
        <w:rPr>
          <w:rFonts w:ascii="黑体" w:eastAsia="黑体" w:hAnsi="黑体" w:hint="eastAsia"/>
          <w:bCs/>
          <w:color w:val="000000"/>
          <w:sz w:val="30"/>
          <w:szCs w:val="30"/>
        </w:rPr>
        <w:t>一、项目区域总体情况</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（一）项目区域概况</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包括项目区域范围、经济社会发展概况。</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（二）生态环境现状与突出问题</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（三）生态环境保护与产业融合发展思路</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（四）项目实施目标</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EOD项目生态环境效益目标，明确项目实施前后生态环境质量改善定量、定性目标。</w:t>
      </w:r>
    </w:p>
    <w:p w:rsidR="005C7CBB" w:rsidRPr="005C7CBB" w:rsidRDefault="005C7CBB" w:rsidP="00416205">
      <w:pPr>
        <w:adjustRightInd w:val="0"/>
        <w:snapToGrid w:val="0"/>
        <w:spacing w:line="360" w:lineRule="auto"/>
        <w:ind w:firstLineChars="200" w:firstLine="600"/>
        <w:rPr>
          <w:rFonts w:ascii="黑体" w:eastAsia="黑体" w:hAnsi="黑体" w:hint="eastAsia"/>
          <w:bCs/>
          <w:color w:val="000000"/>
          <w:sz w:val="30"/>
          <w:szCs w:val="30"/>
        </w:rPr>
      </w:pPr>
      <w:r w:rsidRPr="005C7CBB">
        <w:rPr>
          <w:rFonts w:ascii="黑体" w:eastAsia="黑体" w:hAnsi="黑体" w:hint="eastAsia"/>
          <w:bCs/>
          <w:color w:val="000000"/>
          <w:sz w:val="30"/>
          <w:szCs w:val="30"/>
        </w:rPr>
        <w:t>二、项目建设内容</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（一）项目建设内容之间的关联性</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明确生态环境治理与产业开发之间的关联关系，做到两者融合共生。</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（二）项目主要建设内容</w:t>
      </w:r>
    </w:p>
    <w:p w:rsidR="005C7CBB" w:rsidRPr="005C7CBB" w:rsidRDefault="005C7CBB" w:rsidP="00416205">
      <w:pPr>
        <w:adjustRightInd w:val="0"/>
        <w:snapToGrid w:val="0"/>
        <w:spacing w:line="360" w:lineRule="auto"/>
        <w:ind w:firstLineChars="200" w:firstLine="584"/>
        <w:rPr>
          <w:rFonts w:ascii="仿宋_GB2312" w:eastAsia="仿宋_GB2312" w:hint="eastAsia"/>
          <w:bCs/>
          <w:color w:val="000000"/>
          <w:spacing w:val="-4"/>
          <w:sz w:val="30"/>
          <w:szCs w:val="30"/>
        </w:rPr>
      </w:pPr>
      <w:r w:rsidRPr="005C7CBB">
        <w:rPr>
          <w:rFonts w:ascii="仿宋_GB2312" w:eastAsia="仿宋_GB2312" w:hint="eastAsia"/>
          <w:bCs/>
          <w:color w:val="000000"/>
          <w:spacing w:val="-4"/>
          <w:sz w:val="30"/>
          <w:szCs w:val="30"/>
        </w:rPr>
        <w:t>分别说明生态环境治理与关联产业开发等建设内容、工程措施等。</w:t>
      </w:r>
    </w:p>
    <w:p w:rsidR="005C7CBB" w:rsidRPr="005C7CBB" w:rsidRDefault="005C7CBB" w:rsidP="00416205">
      <w:pPr>
        <w:adjustRightInd w:val="0"/>
        <w:snapToGrid w:val="0"/>
        <w:spacing w:line="360" w:lineRule="auto"/>
        <w:ind w:firstLineChars="200" w:firstLine="600"/>
        <w:rPr>
          <w:rFonts w:ascii="黑体" w:eastAsia="黑体" w:hAnsi="黑体" w:hint="eastAsia"/>
          <w:bCs/>
          <w:color w:val="000000"/>
          <w:sz w:val="30"/>
          <w:szCs w:val="30"/>
        </w:rPr>
      </w:pPr>
      <w:r w:rsidRPr="005C7CBB">
        <w:rPr>
          <w:rFonts w:ascii="黑体" w:eastAsia="黑体" w:hAnsi="黑体" w:hint="eastAsia"/>
          <w:bCs/>
          <w:color w:val="000000"/>
          <w:sz w:val="30"/>
          <w:szCs w:val="30"/>
        </w:rPr>
        <w:t>三、项目实施方式与计划</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（一）项目组织实施方式</w:t>
      </w:r>
    </w:p>
    <w:p w:rsidR="005C7CBB" w:rsidRPr="005C7CBB" w:rsidRDefault="005C7CBB" w:rsidP="00416205">
      <w:pPr>
        <w:adjustRightInd w:val="0"/>
        <w:snapToGrid w:val="0"/>
        <w:spacing w:line="360"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lastRenderedPageBreak/>
        <w:t>生态环境治理与关联产业须实现一体化实施，依法依规确定EOD项目实施主体的方式，引入社会资本。</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（二）实施期限</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明确项目建设期、运维期等。</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（三）项目实施进展</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明确项目立项、项目实施进度等情况。</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（四）年度计划</w:t>
      </w:r>
    </w:p>
    <w:p w:rsidR="005C7CBB" w:rsidRPr="005C7CBB" w:rsidRDefault="005C7CBB" w:rsidP="00416205">
      <w:pPr>
        <w:adjustRightInd w:val="0"/>
        <w:snapToGrid w:val="0"/>
        <w:spacing w:line="355" w:lineRule="auto"/>
        <w:ind w:firstLineChars="200" w:firstLine="600"/>
        <w:rPr>
          <w:rFonts w:ascii="黑体" w:eastAsia="黑体" w:hAnsi="黑体" w:hint="eastAsia"/>
          <w:bCs/>
          <w:color w:val="000000"/>
          <w:sz w:val="30"/>
          <w:szCs w:val="30"/>
        </w:rPr>
      </w:pPr>
      <w:bookmarkStart w:id="1" w:name="_Hlk96700714"/>
      <w:r w:rsidRPr="005C7CBB">
        <w:rPr>
          <w:rFonts w:ascii="黑体" w:eastAsia="黑体" w:hAnsi="黑体" w:hint="eastAsia"/>
          <w:bCs/>
          <w:color w:val="000000"/>
          <w:sz w:val="30"/>
          <w:szCs w:val="30"/>
        </w:rPr>
        <w:t>四、投资估算与资金筹措</w:t>
      </w:r>
    </w:p>
    <w:bookmarkEnd w:id="1"/>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（一）投资估算</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包括编制依据与投资估算等。</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（二）资金筹措</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包括资本金筹集方式和比例、项目融资来源及渠道。</w:t>
      </w:r>
    </w:p>
    <w:p w:rsidR="005C7CBB" w:rsidRPr="005C7CBB" w:rsidRDefault="005C7CBB" w:rsidP="00416205">
      <w:pPr>
        <w:adjustRightInd w:val="0"/>
        <w:snapToGrid w:val="0"/>
        <w:spacing w:line="355" w:lineRule="auto"/>
        <w:ind w:firstLineChars="200" w:firstLine="600"/>
        <w:rPr>
          <w:rFonts w:ascii="黑体" w:eastAsia="黑体" w:hAnsi="黑体" w:hint="eastAsia"/>
          <w:bCs/>
          <w:color w:val="000000"/>
          <w:sz w:val="30"/>
          <w:szCs w:val="30"/>
        </w:rPr>
      </w:pPr>
      <w:r w:rsidRPr="005C7CBB">
        <w:rPr>
          <w:rFonts w:ascii="黑体" w:eastAsia="黑体" w:hAnsi="黑体" w:hint="eastAsia"/>
          <w:bCs/>
          <w:color w:val="000000"/>
          <w:sz w:val="30"/>
          <w:szCs w:val="30"/>
        </w:rPr>
        <w:t>五、项目财务分析</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（一）项目预期收益与支出</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明确项目层面的成本、收益及其测算依据，增强项目收益、支出的科学性与合理性。</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不以土地出让收益、税收、预期新增财政收入等返还补助作为项目收益。</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项目建设、运维成本均包括生态环境治理与产业开发等内容。</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（二）项目资金平衡方案</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以EOD项目为整体开展财务测算。</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项目建设和运营期间需政府资金投入的，需明确政府资金投入额度和投入方式。</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lastRenderedPageBreak/>
        <w:t>除规范的PPP项目外，不涉及运营期间政府付费。</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优化项目内容，力争在不依靠政府投入的情况下实现项目整体收益与成本平衡。</w:t>
      </w:r>
    </w:p>
    <w:p w:rsidR="005C7CBB" w:rsidRPr="005C7CBB" w:rsidRDefault="005C7CBB" w:rsidP="00416205">
      <w:pPr>
        <w:adjustRightInd w:val="0"/>
        <w:snapToGrid w:val="0"/>
        <w:spacing w:line="355" w:lineRule="auto"/>
        <w:ind w:firstLineChars="200" w:firstLine="600"/>
        <w:rPr>
          <w:rFonts w:ascii="黑体" w:eastAsia="黑体" w:hAnsi="黑体" w:hint="eastAsia"/>
          <w:bCs/>
          <w:color w:val="000000"/>
          <w:sz w:val="30"/>
          <w:szCs w:val="30"/>
        </w:rPr>
      </w:pPr>
      <w:r w:rsidRPr="005C7CBB">
        <w:rPr>
          <w:rFonts w:ascii="黑体" w:eastAsia="黑体" w:hAnsi="黑体" w:hint="eastAsia"/>
          <w:bCs/>
          <w:color w:val="000000"/>
          <w:sz w:val="30"/>
          <w:szCs w:val="30"/>
        </w:rPr>
        <w:t>六、实施保障</w:t>
      </w:r>
    </w:p>
    <w:p w:rsidR="005C7CBB" w:rsidRPr="005C7CBB" w:rsidRDefault="005C7CBB" w:rsidP="00416205">
      <w:pPr>
        <w:adjustRightInd w:val="0"/>
        <w:snapToGrid w:val="0"/>
        <w:spacing w:line="355" w:lineRule="auto"/>
        <w:ind w:firstLineChars="200" w:firstLine="600"/>
        <w:rPr>
          <w:rFonts w:ascii="仿宋_GB2312" w:eastAsia="仿宋_GB2312" w:hint="eastAsia"/>
          <w:bCs/>
          <w:color w:val="000000"/>
          <w:sz w:val="30"/>
          <w:szCs w:val="30"/>
        </w:rPr>
      </w:pPr>
      <w:r w:rsidRPr="005C7CBB">
        <w:rPr>
          <w:rFonts w:ascii="仿宋_GB2312" w:eastAsia="仿宋_GB2312" w:hint="eastAsia"/>
          <w:bCs/>
          <w:color w:val="000000"/>
          <w:sz w:val="30"/>
          <w:szCs w:val="30"/>
        </w:rPr>
        <w:t>EOD项目推进实施、长效机制建立等。</w:t>
      </w:r>
    </w:p>
    <w:p w:rsidR="005C7CBB" w:rsidRPr="000D6126" w:rsidRDefault="005C7CBB" w:rsidP="000D6126">
      <w:pPr>
        <w:adjustRightInd w:val="0"/>
        <w:snapToGrid w:val="0"/>
        <w:spacing w:afterLines="80" w:after="249"/>
        <w:jc w:val="center"/>
        <w:rPr>
          <w:rFonts w:ascii="黑体" w:eastAsia="黑体" w:hAnsi="黑体" w:hint="eastAsia"/>
          <w:sz w:val="32"/>
          <w:szCs w:val="32"/>
        </w:rPr>
      </w:pPr>
      <w:r w:rsidRPr="00960863">
        <w:rPr>
          <w:bCs/>
          <w:color w:val="000000"/>
          <w:sz w:val="32"/>
          <w:szCs w:val="32"/>
        </w:rPr>
        <w:br w:type="page"/>
      </w:r>
      <w:r w:rsidRPr="000D6126">
        <w:rPr>
          <w:rFonts w:ascii="黑体" w:eastAsia="黑体" w:hAnsi="黑体" w:hint="eastAsia"/>
          <w:sz w:val="32"/>
          <w:szCs w:val="32"/>
        </w:rPr>
        <w:lastRenderedPageBreak/>
        <w:t>生态环境导向的开发模式项目基本情况表</w:t>
      </w:r>
    </w:p>
    <w:tbl>
      <w:tblPr>
        <w:tblW w:w="5055" w:type="pct"/>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43"/>
        <w:gridCol w:w="1319"/>
        <w:gridCol w:w="1065"/>
        <w:gridCol w:w="1623"/>
        <w:gridCol w:w="1875"/>
        <w:gridCol w:w="391"/>
        <w:gridCol w:w="1382"/>
      </w:tblGrid>
      <w:tr w:rsidR="005C7CBB" w:rsidRPr="005C7CBB">
        <w:trPr>
          <w:trHeight w:val="510"/>
          <w:jc w:val="right"/>
        </w:trPr>
        <w:tc>
          <w:tcPr>
            <w:tcW w:w="746"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项目名称</w:t>
            </w:r>
          </w:p>
        </w:tc>
        <w:tc>
          <w:tcPr>
            <w:tcW w:w="4254" w:type="pct"/>
            <w:gridSpan w:val="6"/>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p>
        </w:tc>
      </w:tr>
      <w:tr w:rsidR="005C7CBB" w:rsidRPr="005C7CBB">
        <w:trPr>
          <w:trHeight w:val="510"/>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申报单位名称</w:t>
            </w:r>
          </w:p>
        </w:tc>
        <w:tc>
          <w:tcPr>
            <w:tcW w:w="59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联系人</w:t>
            </w: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联系方式</w:t>
            </w: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通信地址</w:t>
            </w:r>
          </w:p>
        </w:tc>
      </w:tr>
      <w:tr w:rsidR="005C7CBB" w:rsidRPr="005C7CBB">
        <w:trPr>
          <w:trHeight w:val="510"/>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59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实施主体名称</w:t>
            </w:r>
          </w:p>
        </w:tc>
        <w:tc>
          <w:tcPr>
            <w:tcW w:w="59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联系人</w:t>
            </w: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联系方式</w:t>
            </w: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通信地址</w:t>
            </w:r>
          </w:p>
        </w:tc>
      </w:tr>
      <w:tr w:rsidR="005C7CBB" w:rsidRPr="005C7CBB">
        <w:trPr>
          <w:trHeight w:val="510"/>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p>
        </w:tc>
        <w:tc>
          <w:tcPr>
            <w:tcW w:w="59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p>
        </w:tc>
      </w:tr>
      <w:tr w:rsidR="005C7CBB" w:rsidRPr="005C7CBB">
        <w:trPr>
          <w:trHeight w:val="510"/>
          <w:jc w:val="right"/>
        </w:trPr>
        <w:tc>
          <w:tcPr>
            <w:tcW w:w="5000" w:type="pct"/>
            <w:gridSpan w:val="7"/>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一、项目内容</w:t>
            </w:r>
          </w:p>
        </w:tc>
      </w:tr>
      <w:tr w:rsidR="005C7CBB" w:rsidRPr="005C7CBB">
        <w:trPr>
          <w:trHeight w:val="1431"/>
          <w:jc w:val="right"/>
        </w:trPr>
        <w:tc>
          <w:tcPr>
            <w:tcW w:w="746"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项目概况</w:t>
            </w:r>
          </w:p>
        </w:tc>
        <w:tc>
          <w:tcPr>
            <w:tcW w:w="4254" w:type="pct"/>
            <w:gridSpan w:val="6"/>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624"/>
          <w:jc w:val="right"/>
        </w:trPr>
        <w:tc>
          <w:tcPr>
            <w:tcW w:w="746" w:type="pct"/>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项目实施目标</w:t>
            </w:r>
          </w:p>
        </w:tc>
        <w:tc>
          <w:tcPr>
            <w:tcW w:w="4254" w:type="pct"/>
            <w:gridSpan w:val="6"/>
            <w:vMerge w:val="restart"/>
            <w:vAlign w:val="center"/>
          </w:tcPr>
          <w:p w:rsidR="005C7CBB" w:rsidRPr="005C7CBB" w:rsidRDefault="005C7CBB" w:rsidP="005C7CBB">
            <w:pPr>
              <w:widowControl/>
              <w:adjustRightInd w:val="0"/>
              <w:snapToGrid w:val="0"/>
              <w:jc w:val="left"/>
              <w:rPr>
                <w:rFonts w:ascii="宋体" w:eastAsia="宋体" w:hAnsi="宋体"/>
                <w:color w:val="000000"/>
                <w:kern w:val="0"/>
                <w:szCs w:val="21"/>
              </w:rPr>
            </w:pPr>
            <w:r w:rsidRPr="005C7CBB">
              <w:rPr>
                <w:rFonts w:ascii="宋体" w:eastAsia="宋体" w:hAnsi="宋体"/>
                <w:color w:val="000000"/>
                <w:kern w:val="0"/>
                <w:szCs w:val="21"/>
              </w:rPr>
              <w:t>1.</w:t>
            </w:r>
            <w:r w:rsidRPr="005C7CBB">
              <w:rPr>
                <w:rFonts w:ascii="宋体" w:eastAsia="宋体" w:hAnsi="宋体"/>
                <w:color w:val="000000"/>
                <w:kern w:val="0"/>
                <w:szCs w:val="21"/>
              </w:rPr>
              <w:br/>
              <w:t>2.</w:t>
            </w:r>
          </w:p>
          <w:p w:rsidR="005C7CBB" w:rsidRPr="005C7CBB" w:rsidRDefault="005C7CBB" w:rsidP="005C7CBB">
            <w:pPr>
              <w:widowControl/>
              <w:adjustRightInd w:val="0"/>
              <w:snapToGrid w:val="0"/>
              <w:jc w:val="left"/>
              <w:rPr>
                <w:rFonts w:ascii="宋体" w:eastAsia="宋体" w:hAnsi="宋体"/>
                <w:color w:val="000000"/>
                <w:kern w:val="0"/>
                <w:szCs w:val="21"/>
              </w:rPr>
            </w:pPr>
            <w:r w:rsidRPr="005C7CBB">
              <w:rPr>
                <w:rFonts w:ascii="宋体" w:eastAsia="宋体" w:hAnsi="宋体"/>
                <w:color w:val="000000"/>
                <w:kern w:val="0"/>
                <w:szCs w:val="21"/>
              </w:rPr>
              <w:t>……</w:t>
            </w:r>
          </w:p>
        </w:tc>
      </w:tr>
      <w:tr w:rsidR="005C7CBB" w:rsidRPr="005C7CBB">
        <w:trPr>
          <w:trHeight w:val="312"/>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4254" w:type="pct"/>
            <w:gridSpan w:val="6"/>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r>
      <w:tr w:rsidR="005C7CBB" w:rsidRPr="005C7CBB">
        <w:trPr>
          <w:trHeight w:val="676"/>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4254" w:type="pct"/>
            <w:gridSpan w:val="6"/>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r>
      <w:tr w:rsidR="005C7CBB" w:rsidRPr="005C7CBB">
        <w:trPr>
          <w:trHeight w:val="1487"/>
          <w:jc w:val="right"/>
        </w:trPr>
        <w:tc>
          <w:tcPr>
            <w:tcW w:w="746"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项目实施主体确定方式</w:t>
            </w:r>
          </w:p>
        </w:tc>
        <w:tc>
          <w:tcPr>
            <w:tcW w:w="4254" w:type="pct"/>
            <w:gridSpan w:val="6"/>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312"/>
          <w:jc w:val="right"/>
        </w:trPr>
        <w:tc>
          <w:tcPr>
            <w:tcW w:w="746" w:type="pct"/>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项目建设内容与投资</w:t>
            </w:r>
          </w:p>
        </w:tc>
        <w:tc>
          <w:tcPr>
            <w:tcW w:w="2227" w:type="pct"/>
            <w:gridSpan w:val="3"/>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建设内容</w:t>
            </w:r>
          </w:p>
        </w:tc>
        <w:tc>
          <w:tcPr>
            <w:tcW w:w="1259" w:type="pct"/>
            <w:gridSpan w:val="2"/>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投资金额</w:t>
            </w:r>
            <w:r w:rsidRPr="005C7CBB">
              <w:rPr>
                <w:rFonts w:ascii="宋体" w:eastAsia="宋体" w:hAnsi="宋体"/>
                <w:color w:val="000000"/>
                <w:kern w:val="0"/>
                <w:szCs w:val="21"/>
              </w:rPr>
              <w:br/>
              <w:t>(</w:t>
            </w:r>
            <w:r w:rsidRPr="005C7CBB">
              <w:rPr>
                <w:rFonts w:ascii="宋体" w:eastAsia="宋体" w:hAnsi="宋体" w:hint="eastAsia"/>
                <w:color w:val="000000"/>
                <w:kern w:val="0"/>
                <w:szCs w:val="21"/>
              </w:rPr>
              <w:t>万元</w:t>
            </w:r>
            <w:r w:rsidRPr="005C7CBB">
              <w:rPr>
                <w:rFonts w:ascii="宋体" w:eastAsia="宋体" w:hAnsi="宋体"/>
                <w:color w:val="000000"/>
                <w:kern w:val="0"/>
                <w:szCs w:val="21"/>
              </w:rPr>
              <w:t>)</w:t>
            </w:r>
          </w:p>
        </w:tc>
        <w:tc>
          <w:tcPr>
            <w:tcW w:w="768" w:type="pct"/>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实施进展</w:t>
            </w:r>
          </w:p>
        </w:tc>
      </w:tr>
      <w:tr w:rsidR="005C7CBB" w:rsidRPr="005C7CBB">
        <w:trPr>
          <w:trHeight w:val="425"/>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2227" w:type="pct"/>
            <w:gridSpan w:val="3"/>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259" w:type="pct"/>
            <w:gridSpan w:val="2"/>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68"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color w:val="000000"/>
                <w:kern w:val="0"/>
                <w:szCs w:val="21"/>
              </w:rPr>
              <w:t>1</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25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768"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color w:val="000000"/>
                <w:kern w:val="0"/>
                <w:szCs w:val="21"/>
              </w:rPr>
              <w:t>2</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25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768"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color w:val="000000"/>
                <w:kern w:val="0"/>
                <w:szCs w:val="21"/>
              </w:rPr>
              <w:t>3</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25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768"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color w:val="000000"/>
                <w:kern w:val="0"/>
                <w:szCs w:val="21"/>
              </w:rPr>
              <w:t>4</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25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768"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color w:val="000000"/>
                <w:kern w:val="0"/>
                <w:szCs w:val="21"/>
              </w:rPr>
              <w:t>5</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25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768"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774"/>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项目总投资（万元）</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其中，生态环境治理投资</w:t>
            </w: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产业开发项目投资</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733" w:type="pct"/>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2027" w:type="pct"/>
            <w:gridSpan w:val="3"/>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5000" w:type="pct"/>
            <w:gridSpan w:val="7"/>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lastRenderedPageBreak/>
              <w:t>二、建设资金筹措情况</w:t>
            </w:r>
          </w:p>
        </w:tc>
      </w:tr>
      <w:tr w:rsidR="005C7CBB" w:rsidRPr="005C7CBB">
        <w:trPr>
          <w:trHeight w:val="510"/>
          <w:jc w:val="right"/>
        </w:trPr>
        <w:tc>
          <w:tcPr>
            <w:tcW w:w="746" w:type="pct"/>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建设资金来源（万元）</w:t>
            </w:r>
          </w:p>
        </w:tc>
        <w:tc>
          <w:tcPr>
            <w:tcW w:w="4254" w:type="pct"/>
            <w:gridSpan w:val="6"/>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其中：</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32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中央财政资金</w:t>
            </w: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地方财政资金</w:t>
            </w:r>
          </w:p>
        </w:tc>
        <w:tc>
          <w:tcPr>
            <w:tcW w:w="104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专项债</w:t>
            </w:r>
          </w:p>
        </w:tc>
        <w:tc>
          <w:tcPr>
            <w:tcW w:w="98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企业自有资金</w:t>
            </w: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32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90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04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98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482"/>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325" w:type="pct"/>
            <w:gridSpan w:val="2"/>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基金</w:t>
            </w:r>
          </w:p>
        </w:tc>
        <w:tc>
          <w:tcPr>
            <w:tcW w:w="902" w:type="pct"/>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银行贷款</w:t>
            </w:r>
          </w:p>
        </w:tc>
        <w:tc>
          <w:tcPr>
            <w:tcW w:w="2027" w:type="pct"/>
            <w:gridSpan w:val="3"/>
            <w:vMerge w:val="restar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其它形式</w:t>
            </w:r>
            <w:r w:rsidRPr="005C7CBB">
              <w:rPr>
                <w:rFonts w:ascii="宋体" w:eastAsia="宋体" w:hAnsi="宋体"/>
                <w:color w:val="000000"/>
                <w:kern w:val="0"/>
                <w:szCs w:val="21"/>
              </w:rPr>
              <w:br/>
              <w:t>(</w:t>
            </w:r>
            <w:r w:rsidRPr="005C7CBB">
              <w:rPr>
                <w:rFonts w:ascii="宋体" w:eastAsia="宋体" w:hAnsi="宋体" w:hint="eastAsia"/>
                <w:color w:val="000000"/>
                <w:kern w:val="0"/>
                <w:szCs w:val="21"/>
              </w:rPr>
              <w:t>说明具体融资方式</w:t>
            </w:r>
            <w:r w:rsidRPr="005C7CBB">
              <w:rPr>
                <w:rFonts w:ascii="宋体" w:eastAsia="宋体" w:hAnsi="宋体"/>
                <w:color w:val="000000"/>
                <w:kern w:val="0"/>
                <w:szCs w:val="21"/>
              </w:rPr>
              <w:t>)</w:t>
            </w:r>
          </w:p>
        </w:tc>
      </w:tr>
      <w:tr w:rsidR="005C7CBB" w:rsidRPr="005C7CBB">
        <w:trPr>
          <w:trHeight w:val="312"/>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325" w:type="pct"/>
            <w:gridSpan w:val="2"/>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902"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2027" w:type="pct"/>
            <w:gridSpan w:val="3"/>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r>
      <w:tr w:rsidR="005C7CBB" w:rsidRPr="005C7CBB">
        <w:trPr>
          <w:trHeight w:val="510"/>
          <w:jc w:val="right"/>
        </w:trPr>
        <w:tc>
          <w:tcPr>
            <w:tcW w:w="746" w:type="pct"/>
            <w:vMerge/>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1325" w:type="pct"/>
            <w:gridSpan w:val="2"/>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902" w:type="pct"/>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c>
          <w:tcPr>
            <w:tcW w:w="2027" w:type="pct"/>
            <w:gridSpan w:val="3"/>
            <w:vAlign w:val="center"/>
          </w:tcPr>
          <w:p w:rsidR="005C7CBB" w:rsidRPr="005C7CBB" w:rsidRDefault="005C7CBB" w:rsidP="005C7CBB">
            <w:pPr>
              <w:widowControl/>
              <w:adjustRightInd w:val="0"/>
              <w:snapToGrid w:val="0"/>
              <w:jc w:val="left"/>
              <w:rPr>
                <w:rFonts w:ascii="宋体" w:eastAsia="宋体" w:hAnsi="宋体"/>
                <w:color w:val="000000"/>
                <w:kern w:val="0"/>
                <w:szCs w:val="21"/>
              </w:rPr>
            </w:pPr>
          </w:p>
        </w:tc>
      </w:tr>
      <w:tr w:rsidR="005C7CBB" w:rsidRPr="005C7CBB">
        <w:trPr>
          <w:trHeight w:val="510"/>
          <w:jc w:val="right"/>
        </w:trPr>
        <w:tc>
          <w:tcPr>
            <w:tcW w:w="5000" w:type="pct"/>
            <w:gridSpan w:val="7"/>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三、项目资金平衡情况</w:t>
            </w:r>
          </w:p>
        </w:tc>
      </w:tr>
      <w:tr w:rsidR="005C7CBB" w:rsidRPr="005C7CBB">
        <w:trPr>
          <w:trHeight w:val="699"/>
          <w:jc w:val="right"/>
        </w:trPr>
        <w:tc>
          <w:tcPr>
            <w:tcW w:w="746"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建设运维成本</w:t>
            </w:r>
          </w:p>
        </w:tc>
        <w:tc>
          <w:tcPr>
            <w:tcW w:w="4254" w:type="pct"/>
            <w:gridSpan w:val="6"/>
            <w:vAlign w:val="center"/>
          </w:tcPr>
          <w:p w:rsidR="005C7CBB" w:rsidRPr="005C7CBB" w:rsidRDefault="005C7CBB" w:rsidP="005C7CBB">
            <w:pPr>
              <w:pStyle w:val="ListParagraph"/>
              <w:widowControl/>
              <w:adjustRightInd w:val="0"/>
              <w:snapToGrid w:val="0"/>
              <w:ind w:firstLineChars="0" w:firstLine="0"/>
              <w:jc w:val="left"/>
              <w:rPr>
                <w:rFonts w:ascii="宋体" w:eastAsia="宋体" w:hAnsi="宋体"/>
                <w:color w:val="000000"/>
                <w:kern w:val="0"/>
                <w:szCs w:val="21"/>
              </w:rPr>
            </w:pPr>
            <w:r>
              <w:rPr>
                <w:rFonts w:ascii="宋体" w:eastAsia="宋体" w:hAnsi="宋体" w:hint="eastAsia"/>
                <w:color w:val="000000"/>
                <w:kern w:val="0"/>
                <w:szCs w:val="21"/>
              </w:rPr>
              <w:t>1.</w:t>
            </w:r>
            <w:r w:rsidRPr="005C7CBB">
              <w:rPr>
                <w:rFonts w:ascii="宋体" w:eastAsia="宋体" w:hAnsi="宋体" w:hint="eastAsia"/>
                <w:color w:val="000000"/>
                <w:kern w:val="0"/>
                <w:szCs w:val="21"/>
              </w:rPr>
              <w:t>建设成本</w:t>
            </w:r>
          </w:p>
          <w:p w:rsidR="005C7CBB" w:rsidRPr="005C7CBB" w:rsidRDefault="005C7CBB" w:rsidP="005C7CBB">
            <w:pPr>
              <w:pStyle w:val="ListParagraph"/>
              <w:widowControl/>
              <w:adjustRightInd w:val="0"/>
              <w:snapToGrid w:val="0"/>
              <w:ind w:firstLineChars="0" w:firstLine="0"/>
              <w:jc w:val="left"/>
              <w:rPr>
                <w:rFonts w:ascii="宋体" w:eastAsia="宋体" w:hAnsi="宋体"/>
                <w:color w:val="000000"/>
                <w:kern w:val="0"/>
                <w:szCs w:val="21"/>
              </w:rPr>
            </w:pPr>
            <w:r>
              <w:rPr>
                <w:rFonts w:ascii="宋体" w:eastAsia="宋体" w:hAnsi="宋体" w:hint="eastAsia"/>
                <w:color w:val="000000"/>
                <w:kern w:val="0"/>
                <w:szCs w:val="21"/>
              </w:rPr>
              <w:t>2.</w:t>
            </w:r>
            <w:r w:rsidRPr="005C7CBB">
              <w:rPr>
                <w:rFonts w:ascii="宋体" w:eastAsia="宋体" w:hAnsi="宋体" w:hint="eastAsia"/>
                <w:color w:val="000000"/>
                <w:kern w:val="0"/>
                <w:szCs w:val="21"/>
              </w:rPr>
              <w:t>运维成本</w:t>
            </w:r>
          </w:p>
        </w:tc>
      </w:tr>
      <w:tr w:rsidR="005C7CBB" w:rsidRPr="005C7CBB">
        <w:trPr>
          <w:trHeight w:val="728"/>
          <w:jc w:val="right"/>
        </w:trPr>
        <w:tc>
          <w:tcPr>
            <w:tcW w:w="746"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收益来源</w:t>
            </w:r>
          </w:p>
        </w:tc>
        <w:tc>
          <w:tcPr>
            <w:tcW w:w="4254" w:type="pct"/>
            <w:gridSpan w:val="6"/>
            <w:vAlign w:val="center"/>
          </w:tcPr>
          <w:p w:rsidR="005C7CBB" w:rsidRPr="005C7CBB" w:rsidRDefault="005C7CBB" w:rsidP="005C7CBB">
            <w:pPr>
              <w:widowControl/>
              <w:adjustRightInd w:val="0"/>
              <w:snapToGrid w:val="0"/>
              <w:jc w:val="left"/>
              <w:rPr>
                <w:rFonts w:ascii="宋体" w:eastAsia="宋体" w:hAnsi="宋体"/>
                <w:color w:val="000000"/>
                <w:kern w:val="0"/>
                <w:szCs w:val="21"/>
              </w:rPr>
            </w:pPr>
            <w:r w:rsidRPr="005C7CBB">
              <w:rPr>
                <w:rFonts w:ascii="宋体" w:eastAsia="宋体" w:hAnsi="宋体"/>
                <w:color w:val="000000"/>
                <w:kern w:val="0"/>
                <w:szCs w:val="21"/>
              </w:rPr>
              <w:t>1.</w:t>
            </w:r>
            <w:r w:rsidRPr="005C7CBB">
              <w:rPr>
                <w:rFonts w:ascii="宋体" w:eastAsia="宋体" w:hAnsi="宋体"/>
                <w:color w:val="000000"/>
                <w:kern w:val="0"/>
                <w:szCs w:val="21"/>
              </w:rPr>
              <w:br/>
              <w:t>2.</w:t>
            </w:r>
          </w:p>
          <w:p w:rsidR="005C7CBB" w:rsidRPr="005C7CBB" w:rsidRDefault="005C7CBB" w:rsidP="005C7CBB">
            <w:pPr>
              <w:widowControl/>
              <w:adjustRightInd w:val="0"/>
              <w:snapToGrid w:val="0"/>
              <w:jc w:val="left"/>
              <w:rPr>
                <w:rFonts w:ascii="宋体" w:eastAsia="宋体" w:hAnsi="宋体"/>
                <w:color w:val="000000"/>
                <w:kern w:val="0"/>
                <w:szCs w:val="21"/>
              </w:rPr>
            </w:pPr>
            <w:r w:rsidRPr="005C7CBB">
              <w:rPr>
                <w:rFonts w:ascii="宋体" w:eastAsia="宋体" w:hAnsi="宋体"/>
                <w:color w:val="000000"/>
                <w:kern w:val="0"/>
                <w:szCs w:val="21"/>
              </w:rPr>
              <w:t>……</w:t>
            </w:r>
          </w:p>
        </w:tc>
      </w:tr>
      <w:tr w:rsidR="005C7CBB" w:rsidRPr="005C7CBB">
        <w:trPr>
          <w:trHeight w:val="482"/>
          <w:jc w:val="right"/>
        </w:trPr>
        <w:tc>
          <w:tcPr>
            <w:tcW w:w="5000" w:type="pct"/>
            <w:gridSpan w:val="7"/>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主要财务指标</w:t>
            </w:r>
          </w:p>
        </w:tc>
      </w:tr>
      <w:tr w:rsidR="005C7CBB" w:rsidRPr="005C7CBB">
        <w:trPr>
          <w:trHeight w:val="771"/>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项目投资所得税后财务内部收益率（</w:t>
            </w:r>
            <w:r w:rsidRPr="005C7CBB">
              <w:rPr>
                <w:rFonts w:ascii="宋体" w:eastAsia="宋体" w:hAnsi="宋体"/>
                <w:color w:val="000000"/>
                <w:kern w:val="0"/>
                <w:szCs w:val="21"/>
              </w:rPr>
              <w:t>%</w:t>
            </w:r>
            <w:r w:rsidRPr="005C7CBB">
              <w:rPr>
                <w:rFonts w:ascii="宋体" w:eastAsia="宋体" w:hAnsi="宋体" w:hint="eastAsia"/>
                <w:color w:val="000000"/>
                <w:kern w:val="0"/>
                <w:szCs w:val="21"/>
              </w:rPr>
              <w:t>）</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所得税后财务净现值</w:t>
            </w:r>
          </w:p>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（万元）</w:t>
            </w:r>
          </w:p>
        </w:tc>
        <w:tc>
          <w:tcPr>
            <w:tcW w:w="104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投资回收期（年）</w:t>
            </w:r>
          </w:p>
        </w:tc>
        <w:tc>
          <w:tcPr>
            <w:tcW w:w="98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偿债备付率</w:t>
            </w:r>
          </w:p>
        </w:tc>
      </w:tr>
      <w:tr w:rsidR="005C7CBB" w:rsidRPr="005C7CBB">
        <w:trPr>
          <w:trHeight w:val="510"/>
          <w:jc w:val="right"/>
        </w:trPr>
        <w:tc>
          <w:tcPr>
            <w:tcW w:w="1479"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494"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1042" w:type="pct"/>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c>
          <w:tcPr>
            <w:tcW w:w="985" w:type="pct"/>
            <w:gridSpan w:val="2"/>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r w:rsidR="005C7CBB" w:rsidRPr="005C7CBB">
        <w:trPr>
          <w:trHeight w:val="510"/>
          <w:jc w:val="right"/>
        </w:trPr>
        <w:tc>
          <w:tcPr>
            <w:tcW w:w="5000" w:type="pct"/>
            <w:gridSpan w:val="7"/>
            <w:vAlign w:val="center"/>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四、保障措施</w:t>
            </w:r>
          </w:p>
        </w:tc>
      </w:tr>
      <w:tr w:rsidR="005C7CBB" w:rsidRPr="005C7CBB">
        <w:trPr>
          <w:trHeight w:val="1545"/>
          <w:jc w:val="right"/>
        </w:trPr>
        <w:tc>
          <w:tcPr>
            <w:tcW w:w="5000" w:type="pct"/>
            <w:gridSpan w:val="7"/>
            <w:noWrap/>
            <w:vAlign w:val="bottom"/>
          </w:tcPr>
          <w:p w:rsidR="005C7CBB" w:rsidRPr="005C7CBB" w:rsidRDefault="005C7CBB" w:rsidP="005C7CBB">
            <w:pPr>
              <w:widowControl/>
              <w:adjustRightInd w:val="0"/>
              <w:snapToGrid w:val="0"/>
              <w:jc w:val="center"/>
              <w:rPr>
                <w:rFonts w:ascii="宋体" w:eastAsia="宋体" w:hAnsi="宋体"/>
                <w:color w:val="000000"/>
                <w:kern w:val="0"/>
                <w:szCs w:val="21"/>
              </w:rPr>
            </w:pPr>
            <w:r w:rsidRPr="005C7CBB">
              <w:rPr>
                <w:rFonts w:ascii="宋体" w:eastAsia="宋体" w:hAnsi="宋体" w:hint="eastAsia"/>
                <w:color w:val="000000"/>
                <w:kern w:val="0"/>
                <w:szCs w:val="21"/>
              </w:rPr>
              <w:t xml:space="preserve">　</w:t>
            </w:r>
          </w:p>
        </w:tc>
      </w:tr>
    </w:tbl>
    <w:p w:rsidR="005C7CBB" w:rsidRPr="005C7CBB" w:rsidRDefault="005C7CBB" w:rsidP="005C7CBB">
      <w:pPr>
        <w:adjustRightInd w:val="0"/>
        <w:snapToGrid w:val="0"/>
        <w:spacing w:beforeLines="80" w:before="249" w:line="288" w:lineRule="auto"/>
        <w:rPr>
          <w:rFonts w:ascii="宋体" w:eastAsia="宋体" w:hAnsi="宋体"/>
        </w:rPr>
      </w:pPr>
      <w:r w:rsidRPr="005C7CBB">
        <w:rPr>
          <w:rFonts w:ascii="宋体" w:eastAsia="宋体" w:hAnsi="宋体" w:hint="eastAsia"/>
        </w:rPr>
        <w:t>填表说明：</w:t>
      </w:r>
    </w:p>
    <w:p w:rsidR="005C7CBB" w:rsidRPr="005C7CBB" w:rsidRDefault="005C7CBB" w:rsidP="005C7CBB">
      <w:pPr>
        <w:adjustRightInd w:val="0"/>
        <w:snapToGrid w:val="0"/>
        <w:spacing w:line="288" w:lineRule="auto"/>
        <w:rPr>
          <w:rFonts w:ascii="宋体" w:eastAsia="宋体" w:hAnsi="宋体"/>
        </w:rPr>
      </w:pPr>
      <w:r w:rsidRPr="005C7CBB">
        <w:rPr>
          <w:rFonts w:ascii="宋体" w:eastAsia="宋体" w:hAnsi="宋体"/>
        </w:rPr>
        <w:t>1.</w:t>
      </w:r>
      <w:r w:rsidRPr="005C7CBB">
        <w:rPr>
          <w:rFonts w:ascii="宋体" w:eastAsia="宋体" w:hAnsi="宋体" w:hint="eastAsia"/>
        </w:rPr>
        <w:t>项目申报单位为负责项目组织实施的政府或有关部门；项目实施主体为负责项目建设运维一体化实施的企业，尚未确定的可不填写。</w:t>
      </w:r>
    </w:p>
    <w:p w:rsidR="005C7CBB" w:rsidRPr="005C7CBB" w:rsidRDefault="005C7CBB" w:rsidP="005C7CBB">
      <w:pPr>
        <w:adjustRightInd w:val="0"/>
        <w:snapToGrid w:val="0"/>
        <w:spacing w:line="288" w:lineRule="auto"/>
        <w:rPr>
          <w:rFonts w:ascii="宋体" w:eastAsia="宋体" w:hAnsi="宋体"/>
        </w:rPr>
      </w:pPr>
      <w:r w:rsidRPr="005C7CBB">
        <w:rPr>
          <w:rFonts w:ascii="宋体" w:eastAsia="宋体" w:hAnsi="宋体"/>
        </w:rPr>
        <w:t>2.</w:t>
      </w:r>
      <w:r w:rsidRPr="005C7CBB">
        <w:rPr>
          <w:rFonts w:ascii="宋体" w:eastAsia="宋体" w:hAnsi="宋体" w:hint="eastAsia"/>
        </w:rPr>
        <w:t>项目概况为项目区域范围，拟解决的突出环境问题，生态环境保护与产业融合发展思路、实施周期等。</w:t>
      </w:r>
    </w:p>
    <w:p w:rsidR="005C7CBB" w:rsidRPr="005C7CBB" w:rsidRDefault="005C7CBB" w:rsidP="005C7CBB">
      <w:pPr>
        <w:adjustRightInd w:val="0"/>
        <w:snapToGrid w:val="0"/>
        <w:spacing w:line="288" w:lineRule="auto"/>
        <w:rPr>
          <w:rFonts w:ascii="宋体" w:eastAsia="宋体" w:hAnsi="宋体"/>
        </w:rPr>
      </w:pPr>
      <w:r w:rsidRPr="005C7CBB">
        <w:rPr>
          <w:rFonts w:ascii="宋体" w:eastAsia="宋体" w:hAnsi="宋体"/>
        </w:rPr>
        <w:t>3.</w:t>
      </w:r>
      <w:r w:rsidRPr="005C7CBB">
        <w:rPr>
          <w:rFonts w:ascii="宋体" w:eastAsia="宋体" w:hAnsi="宋体" w:hint="eastAsia"/>
        </w:rPr>
        <w:t>项目实施目标为项目经济、社会、环境目标，其中，生态环境目标涉及流域、湖泊水环境治理的，明确生态环境质量改善目标。</w:t>
      </w:r>
    </w:p>
    <w:p w:rsidR="005C7CBB" w:rsidRPr="005C7CBB" w:rsidRDefault="005C7CBB" w:rsidP="005C7CBB">
      <w:pPr>
        <w:adjustRightInd w:val="0"/>
        <w:snapToGrid w:val="0"/>
        <w:spacing w:line="288" w:lineRule="auto"/>
        <w:rPr>
          <w:rFonts w:ascii="宋体" w:eastAsia="宋体" w:hAnsi="宋体"/>
        </w:rPr>
      </w:pPr>
      <w:r w:rsidRPr="005C7CBB">
        <w:rPr>
          <w:rFonts w:ascii="宋体" w:eastAsia="宋体" w:hAnsi="宋体"/>
        </w:rPr>
        <w:t>4.</w:t>
      </w:r>
      <w:r w:rsidRPr="005C7CBB">
        <w:rPr>
          <w:rFonts w:ascii="宋体" w:eastAsia="宋体" w:hAnsi="宋体" w:hint="eastAsia"/>
        </w:rPr>
        <w:t>项目实施主体确定方式为依法依规确定</w:t>
      </w:r>
      <w:r w:rsidRPr="005C7CBB">
        <w:rPr>
          <w:rFonts w:ascii="宋体" w:eastAsia="宋体" w:hAnsi="宋体"/>
        </w:rPr>
        <w:t>EOD</w:t>
      </w:r>
      <w:r w:rsidRPr="005C7CBB">
        <w:rPr>
          <w:rFonts w:ascii="宋体" w:eastAsia="宋体" w:hAnsi="宋体" w:hint="eastAsia"/>
        </w:rPr>
        <w:t>项目实施主体的具体方式。</w:t>
      </w:r>
    </w:p>
    <w:p w:rsidR="005C7CBB" w:rsidRPr="005C7CBB" w:rsidRDefault="005C7CBB" w:rsidP="005C7CBB">
      <w:pPr>
        <w:adjustRightInd w:val="0"/>
        <w:snapToGrid w:val="0"/>
        <w:spacing w:line="288" w:lineRule="auto"/>
        <w:rPr>
          <w:rFonts w:eastAsia="宋体" w:hint="eastAsia"/>
        </w:rPr>
      </w:pPr>
      <w:r w:rsidRPr="005C7CBB">
        <w:rPr>
          <w:rFonts w:ascii="宋体" w:eastAsia="宋体" w:hAnsi="宋体"/>
        </w:rPr>
        <w:t>5.</w:t>
      </w:r>
      <w:r w:rsidRPr="005C7CBB">
        <w:rPr>
          <w:rFonts w:ascii="宋体" w:eastAsia="宋体" w:hAnsi="宋体" w:hint="eastAsia"/>
        </w:rPr>
        <w:t>实施进展为完成可研批复（或备案）、初步设计、招投标、在建、设备安装调试、竣工验收、投入运营。</w:t>
      </w:r>
    </w:p>
    <w:p w:rsidR="005C7CBB" w:rsidRPr="005C7CBB" w:rsidRDefault="005C7CBB" w:rsidP="005C7CBB">
      <w:pPr>
        <w:autoSpaceDN w:val="0"/>
        <w:adjustRightInd w:val="0"/>
        <w:snapToGrid w:val="0"/>
        <w:jc w:val="left"/>
        <w:textAlignment w:val="center"/>
        <w:rPr>
          <w:rFonts w:ascii="黑体" w:eastAsia="黑体" w:hAnsi="黑体"/>
          <w:color w:val="000000"/>
          <w:sz w:val="32"/>
          <w:szCs w:val="32"/>
        </w:rPr>
      </w:pPr>
      <w:r>
        <w:rPr>
          <w:rFonts w:ascii="仿宋_GB2312" w:eastAsia="仿宋_GB2312"/>
          <w:sz w:val="30"/>
          <w:szCs w:val="30"/>
        </w:rPr>
        <w:br w:type="page"/>
      </w:r>
      <w:r w:rsidRPr="005C7CBB">
        <w:rPr>
          <w:rFonts w:ascii="黑体" w:eastAsia="黑体" w:hAnsi="黑体" w:hint="eastAsia"/>
          <w:color w:val="000000"/>
          <w:sz w:val="32"/>
          <w:szCs w:val="32"/>
        </w:rPr>
        <w:lastRenderedPageBreak/>
        <w:t>附件</w:t>
      </w:r>
      <w:r w:rsidRPr="005C7CBB">
        <w:rPr>
          <w:rFonts w:ascii="黑体" w:eastAsia="黑体" w:hAnsi="黑体"/>
          <w:color w:val="000000"/>
          <w:sz w:val="32"/>
          <w:szCs w:val="32"/>
        </w:rPr>
        <w:t>3</w:t>
      </w:r>
    </w:p>
    <w:p w:rsidR="005C7CBB" w:rsidRPr="005C7CBB" w:rsidRDefault="005C7CBB" w:rsidP="005C7CBB">
      <w:pPr>
        <w:adjustRightInd w:val="0"/>
        <w:snapToGrid w:val="0"/>
        <w:spacing w:line="408" w:lineRule="auto"/>
        <w:ind w:firstLineChars="300" w:firstLine="960"/>
        <w:rPr>
          <w:rFonts w:ascii="黑体" w:eastAsia="黑体" w:hAnsi="黑体"/>
          <w:sz w:val="32"/>
          <w:szCs w:val="32"/>
        </w:rPr>
      </w:pPr>
    </w:p>
    <w:p w:rsidR="005C7CBB" w:rsidRPr="005C7CBB" w:rsidRDefault="005C7CBB" w:rsidP="005C7CBB">
      <w:pPr>
        <w:autoSpaceDN w:val="0"/>
        <w:adjustRightInd w:val="0"/>
        <w:snapToGrid w:val="0"/>
        <w:jc w:val="center"/>
        <w:textAlignment w:val="center"/>
        <w:rPr>
          <w:rFonts w:ascii="方正小标宋_GBK" w:eastAsia="方正小标宋_GBK" w:hint="eastAsia"/>
          <w:color w:val="000000"/>
          <w:spacing w:val="30"/>
          <w:sz w:val="38"/>
          <w:szCs w:val="38"/>
        </w:rPr>
      </w:pPr>
      <w:r w:rsidRPr="005C7CBB">
        <w:rPr>
          <w:rFonts w:ascii="方正小标宋_GBK" w:eastAsia="方正小标宋_GBK" w:hint="eastAsia"/>
          <w:color w:val="000000"/>
          <w:spacing w:val="30"/>
          <w:sz w:val="38"/>
          <w:szCs w:val="38"/>
        </w:rPr>
        <w:t>EOD项目实施承诺函（模板）</w:t>
      </w:r>
    </w:p>
    <w:p w:rsidR="005C7CBB" w:rsidRPr="005C7CBB" w:rsidRDefault="005C7CBB" w:rsidP="005C7CBB">
      <w:pPr>
        <w:adjustRightInd w:val="0"/>
        <w:snapToGrid w:val="0"/>
        <w:spacing w:line="408" w:lineRule="auto"/>
        <w:ind w:firstLineChars="300" w:firstLine="960"/>
        <w:rPr>
          <w:rFonts w:ascii="黑体" w:eastAsia="黑体" w:hAnsi="黑体"/>
          <w:sz w:val="32"/>
          <w:szCs w:val="32"/>
        </w:rPr>
      </w:pPr>
    </w:p>
    <w:p w:rsidR="005C7CBB" w:rsidRPr="005C7CBB" w:rsidRDefault="005C7CBB" w:rsidP="005C7CBB">
      <w:pPr>
        <w:adjustRightInd w:val="0"/>
        <w:snapToGrid w:val="0"/>
        <w:spacing w:line="360" w:lineRule="auto"/>
        <w:ind w:firstLineChars="200" w:firstLine="600"/>
        <w:rPr>
          <w:rFonts w:ascii="仿宋_GB2312" w:eastAsia="仿宋_GB2312" w:hint="eastAsia"/>
          <w:sz w:val="30"/>
          <w:szCs w:val="30"/>
        </w:rPr>
      </w:pPr>
      <w:r w:rsidRPr="005C7CBB">
        <w:rPr>
          <w:rFonts w:ascii="仿宋_GB2312" w:eastAsia="仿宋_GB2312" w:hint="eastAsia"/>
          <w:sz w:val="30"/>
          <w:szCs w:val="30"/>
        </w:rPr>
        <w:t>本项目将按照EOD模式要求推进实施，并承诺如下：</w:t>
      </w:r>
    </w:p>
    <w:p w:rsidR="005C7CBB" w:rsidRPr="005C7CBB" w:rsidRDefault="005C7CBB" w:rsidP="005C7CBB">
      <w:pPr>
        <w:adjustRightInd w:val="0"/>
        <w:snapToGrid w:val="0"/>
        <w:spacing w:line="360" w:lineRule="auto"/>
        <w:ind w:firstLineChars="200" w:firstLine="600"/>
        <w:rPr>
          <w:rFonts w:ascii="仿宋_GB2312" w:eastAsia="仿宋_GB2312" w:hint="eastAsia"/>
          <w:sz w:val="30"/>
          <w:szCs w:val="30"/>
        </w:rPr>
      </w:pPr>
      <w:r w:rsidRPr="005C7CBB">
        <w:rPr>
          <w:rFonts w:ascii="仿宋_GB2312" w:eastAsia="仿宋_GB2312" w:hint="eastAsia"/>
          <w:sz w:val="30"/>
          <w:szCs w:val="30"/>
        </w:rPr>
        <w:t>1.生态环境治理与产业项目在实施中作为一个整体项目，在项目层面实现产业开发项目对生态环境治理项目建设与运营的持续性收益反哺。</w:t>
      </w:r>
    </w:p>
    <w:p w:rsidR="005C7CBB" w:rsidRPr="005C7CBB" w:rsidRDefault="005C7CBB" w:rsidP="005C7CBB">
      <w:pPr>
        <w:adjustRightInd w:val="0"/>
        <w:snapToGrid w:val="0"/>
        <w:spacing w:line="360" w:lineRule="auto"/>
        <w:ind w:firstLineChars="200" w:firstLine="600"/>
        <w:rPr>
          <w:rFonts w:ascii="仿宋_GB2312" w:eastAsia="仿宋_GB2312" w:hint="eastAsia"/>
          <w:sz w:val="30"/>
          <w:szCs w:val="30"/>
        </w:rPr>
      </w:pPr>
      <w:r w:rsidRPr="005C7CBB">
        <w:rPr>
          <w:rFonts w:ascii="仿宋_GB2312" w:eastAsia="仿宋_GB2312" w:hint="eastAsia"/>
          <w:sz w:val="30"/>
          <w:szCs w:val="30"/>
        </w:rPr>
        <w:t>2.采用合法合规方式选择具备较强产业投资运营能力的项目实施主体，由一个主体一体化实施，确保产业开发项目持续运营。</w:t>
      </w:r>
    </w:p>
    <w:p w:rsidR="005C7CBB" w:rsidRPr="005C7CBB" w:rsidRDefault="005C7CBB" w:rsidP="005C7CBB">
      <w:pPr>
        <w:adjustRightInd w:val="0"/>
        <w:snapToGrid w:val="0"/>
        <w:spacing w:line="360" w:lineRule="auto"/>
        <w:ind w:firstLineChars="200" w:firstLine="600"/>
        <w:rPr>
          <w:rFonts w:ascii="仿宋_GB2312" w:eastAsia="仿宋_GB2312" w:hint="eastAsia"/>
          <w:sz w:val="30"/>
          <w:szCs w:val="30"/>
        </w:rPr>
      </w:pPr>
      <w:r w:rsidRPr="005C7CBB">
        <w:rPr>
          <w:rFonts w:ascii="仿宋_GB2312" w:eastAsia="仿宋_GB2312" w:hint="eastAsia"/>
          <w:sz w:val="30"/>
          <w:szCs w:val="30"/>
        </w:rPr>
        <w:t>3.项目符合国家和地方产业政策等各项要求，项目实施中严格落实招投标、政府采购、投融资、土地、资源开发、空间管控、政府债务风险管控、资产处置等各项法规政策，依法依规推进项目规范实施。</w:t>
      </w:r>
    </w:p>
    <w:p w:rsidR="005C7CBB" w:rsidRPr="005C7CBB" w:rsidRDefault="005C7CBB" w:rsidP="005C7CBB">
      <w:pPr>
        <w:adjustRightInd w:val="0"/>
        <w:snapToGrid w:val="0"/>
        <w:spacing w:line="360" w:lineRule="auto"/>
        <w:ind w:firstLineChars="200" w:firstLine="600"/>
        <w:rPr>
          <w:rFonts w:ascii="仿宋_GB2312" w:eastAsia="仿宋_GB2312" w:hint="eastAsia"/>
          <w:sz w:val="30"/>
          <w:szCs w:val="30"/>
        </w:rPr>
      </w:pPr>
      <w:r w:rsidRPr="005C7CBB">
        <w:rPr>
          <w:rFonts w:ascii="仿宋_GB2312" w:eastAsia="仿宋_GB2312" w:hint="eastAsia"/>
          <w:sz w:val="30"/>
          <w:szCs w:val="30"/>
        </w:rPr>
        <w:t>4.不以任何形式增加地方政府隐性债务。</w:t>
      </w:r>
    </w:p>
    <w:p w:rsidR="005C7CBB" w:rsidRPr="005C7CBB" w:rsidRDefault="005C7CBB" w:rsidP="005C7CBB">
      <w:pPr>
        <w:snapToGrid w:val="0"/>
        <w:spacing w:line="360" w:lineRule="auto"/>
        <w:ind w:firstLineChars="225" w:firstLine="675"/>
        <w:rPr>
          <w:rFonts w:ascii="仿宋_GB2312" w:eastAsia="仿宋_GB2312" w:hint="eastAsia"/>
          <w:sz w:val="30"/>
          <w:szCs w:val="30"/>
        </w:rPr>
      </w:pPr>
    </w:p>
    <w:p w:rsidR="005C7CBB" w:rsidRPr="005C7CBB" w:rsidRDefault="005C7CBB" w:rsidP="005C7CBB">
      <w:pPr>
        <w:snapToGrid w:val="0"/>
        <w:spacing w:line="360" w:lineRule="auto"/>
        <w:ind w:firstLineChars="225" w:firstLine="675"/>
        <w:rPr>
          <w:rFonts w:ascii="仿宋_GB2312" w:eastAsia="仿宋_GB2312" w:hint="eastAsia"/>
          <w:sz w:val="30"/>
          <w:szCs w:val="30"/>
        </w:rPr>
      </w:pPr>
    </w:p>
    <w:p w:rsidR="005C7CBB" w:rsidRPr="005C7CBB" w:rsidRDefault="005C7CBB" w:rsidP="005C7CBB">
      <w:pPr>
        <w:adjustRightInd w:val="0"/>
        <w:snapToGrid w:val="0"/>
        <w:spacing w:line="360" w:lineRule="auto"/>
        <w:ind w:rightChars="400" w:right="840" w:firstLineChars="1350" w:firstLine="4050"/>
        <w:jc w:val="right"/>
        <w:rPr>
          <w:rFonts w:ascii="仿宋_GB2312" w:eastAsia="仿宋_GB2312" w:hint="eastAsia"/>
          <w:sz w:val="30"/>
          <w:szCs w:val="30"/>
        </w:rPr>
      </w:pPr>
      <w:r w:rsidRPr="005C7CBB">
        <w:rPr>
          <w:rFonts w:ascii="仿宋_GB2312" w:eastAsia="仿宋_GB2312" w:hint="eastAsia"/>
          <w:sz w:val="30"/>
          <w:szCs w:val="30"/>
        </w:rPr>
        <w:t>单位（签章）</w:t>
      </w:r>
    </w:p>
    <w:p w:rsidR="005C7CBB" w:rsidRPr="005C7CBB" w:rsidRDefault="005C7CBB" w:rsidP="005C7CBB">
      <w:pPr>
        <w:adjustRightInd w:val="0"/>
        <w:snapToGrid w:val="0"/>
        <w:spacing w:line="360" w:lineRule="auto"/>
        <w:ind w:rightChars="400" w:right="840" w:firstLineChars="1800" w:firstLine="5400"/>
        <w:jc w:val="right"/>
        <w:rPr>
          <w:rFonts w:ascii="仿宋_GB2312" w:eastAsia="仿宋_GB2312" w:hint="eastAsia"/>
          <w:sz w:val="30"/>
          <w:szCs w:val="30"/>
        </w:rPr>
      </w:pPr>
      <w:r w:rsidRPr="005C7CBB">
        <w:rPr>
          <w:rFonts w:ascii="仿宋_GB2312" w:eastAsia="仿宋_GB2312" w:hint="eastAsia"/>
          <w:sz w:val="30"/>
          <w:szCs w:val="30"/>
        </w:rPr>
        <w:t>年</w:t>
      </w:r>
      <w:r>
        <w:rPr>
          <w:rFonts w:ascii="仿宋_GB2312" w:eastAsia="仿宋_GB2312" w:hint="eastAsia"/>
          <w:sz w:val="30"/>
          <w:szCs w:val="30"/>
        </w:rPr>
        <w:t xml:space="preserve">  </w:t>
      </w:r>
      <w:r w:rsidRPr="005C7CBB">
        <w:rPr>
          <w:rFonts w:ascii="仿宋_GB2312" w:eastAsia="仿宋_GB2312" w:hint="eastAsia"/>
          <w:sz w:val="30"/>
          <w:szCs w:val="30"/>
        </w:rPr>
        <w:t>月</w:t>
      </w:r>
      <w:r>
        <w:rPr>
          <w:rFonts w:ascii="仿宋_GB2312" w:eastAsia="仿宋_GB2312" w:hint="eastAsia"/>
          <w:sz w:val="30"/>
          <w:szCs w:val="30"/>
        </w:rPr>
        <w:t xml:space="preserve">  </w:t>
      </w:r>
      <w:r w:rsidRPr="005C7CBB">
        <w:rPr>
          <w:rFonts w:ascii="仿宋_GB2312" w:eastAsia="仿宋_GB2312" w:hint="eastAsia"/>
          <w:sz w:val="30"/>
          <w:szCs w:val="30"/>
        </w:rPr>
        <w:t>日</w:t>
      </w:r>
    </w:p>
    <w:sectPr w:rsidR="005C7CBB" w:rsidRPr="005C7CBB" w:rsidSect="003B23FE">
      <w:footerReference w:type="even" r:id="rId7"/>
      <w:footerReference w:type="default" r:id="rId8"/>
      <w:pgSz w:w="11906" w:h="16838" w:code="9"/>
      <w:pgMar w:top="1871" w:right="1531" w:bottom="1814" w:left="1531" w:header="851" w:footer="1644"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55D" w:rsidRDefault="003B655D" w:rsidP="00B0298F">
      <w:r>
        <w:separator/>
      </w:r>
    </w:p>
  </w:endnote>
  <w:endnote w:type="continuationSeparator" w:id="0">
    <w:p w:rsidR="003B655D" w:rsidRDefault="003B655D" w:rsidP="00B0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FE" w:rsidRDefault="003B23FE" w:rsidP="00D93084">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3B23FE" w:rsidRDefault="003B23FE" w:rsidP="003B23F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FE" w:rsidRPr="003B23FE" w:rsidRDefault="003B23FE" w:rsidP="00D93084">
    <w:pPr>
      <w:pStyle w:val="a4"/>
      <w:framePr w:wrap="around" w:vAnchor="text" w:hAnchor="margin" w:xAlign="outside" w:y="1"/>
      <w:rPr>
        <w:rStyle w:val="a7"/>
        <w:rFonts w:ascii="宋体" w:eastAsia="宋体" w:hAnsi="宋体"/>
        <w:sz w:val="28"/>
        <w:szCs w:val="28"/>
      </w:rPr>
    </w:pPr>
    <w:r w:rsidRPr="003B23FE">
      <w:rPr>
        <w:rStyle w:val="a7"/>
        <w:rFonts w:ascii="宋体" w:eastAsia="宋体" w:hAnsi="宋体" w:hint="eastAsia"/>
        <w:sz w:val="28"/>
        <w:szCs w:val="28"/>
      </w:rPr>
      <w:t>—</w:t>
    </w:r>
    <w:r w:rsidRPr="003B23FE">
      <w:rPr>
        <w:rStyle w:val="a7"/>
        <w:rFonts w:ascii="宋体" w:eastAsia="宋体" w:hAnsi="宋体" w:hint="eastAsia"/>
        <w:sz w:val="20"/>
        <w:szCs w:val="20"/>
      </w:rPr>
      <w:t xml:space="preserve">  </w:t>
    </w:r>
    <w:r w:rsidRPr="003B23FE">
      <w:rPr>
        <w:rStyle w:val="a7"/>
        <w:rFonts w:ascii="宋体" w:eastAsia="宋体" w:hAnsi="宋体"/>
        <w:sz w:val="26"/>
        <w:szCs w:val="26"/>
      </w:rPr>
      <w:fldChar w:fldCharType="begin"/>
    </w:r>
    <w:r w:rsidRPr="003B23FE">
      <w:rPr>
        <w:rStyle w:val="a7"/>
        <w:rFonts w:ascii="宋体" w:eastAsia="宋体" w:hAnsi="宋体"/>
        <w:sz w:val="26"/>
        <w:szCs w:val="26"/>
      </w:rPr>
      <w:instrText xml:space="preserve">PAGE  </w:instrText>
    </w:r>
    <w:r w:rsidRPr="003B23FE">
      <w:rPr>
        <w:rStyle w:val="a7"/>
        <w:rFonts w:ascii="宋体" w:eastAsia="宋体" w:hAnsi="宋体"/>
        <w:sz w:val="26"/>
        <w:szCs w:val="26"/>
      </w:rPr>
      <w:fldChar w:fldCharType="separate"/>
    </w:r>
    <w:r w:rsidR="00586C4E">
      <w:rPr>
        <w:rStyle w:val="a7"/>
        <w:rFonts w:ascii="宋体" w:eastAsia="宋体" w:hAnsi="宋体"/>
        <w:noProof/>
        <w:sz w:val="26"/>
        <w:szCs w:val="26"/>
      </w:rPr>
      <w:t>3</w:t>
    </w:r>
    <w:r w:rsidRPr="003B23FE">
      <w:rPr>
        <w:rStyle w:val="a7"/>
        <w:rFonts w:ascii="宋体" w:eastAsia="宋体" w:hAnsi="宋体"/>
        <w:sz w:val="26"/>
        <w:szCs w:val="26"/>
      </w:rPr>
      <w:fldChar w:fldCharType="end"/>
    </w:r>
    <w:r w:rsidRPr="003B23FE">
      <w:rPr>
        <w:rStyle w:val="a7"/>
        <w:rFonts w:ascii="宋体" w:eastAsia="宋体" w:hAnsi="宋体" w:hint="eastAsia"/>
        <w:sz w:val="20"/>
        <w:szCs w:val="20"/>
      </w:rPr>
      <w:t xml:space="preserve">  </w:t>
    </w:r>
    <w:r w:rsidRPr="003B23FE">
      <w:rPr>
        <w:rStyle w:val="a7"/>
        <w:rFonts w:ascii="宋体" w:eastAsia="宋体" w:hAnsi="宋体" w:hint="eastAsia"/>
        <w:sz w:val="28"/>
        <w:szCs w:val="28"/>
      </w:rPr>
      <w:t>—</w:t>
    </w:r>
  </w:p>
  <w:p w:rsidR="003B23FE" w:rsidRDefault="003B23FE" w:rsidP="003B23F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55D" w:rsidRDefault="003B655D" w:rsidP="00B0298F">
      <w:r>
        <w:separator/>
      </w:r>
    </w:p>
  </w:footnote>
  <w:footnote w:type="continuationSeparator" w:id="0">
    <w:p w:rsidR="003B655D" w:rsidRDefault="003B655D" w:rsidP="00B02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32CFE"/>
    <w:multiLevelType w:val="multilevel"/>
    <w:tmpl w:val="6F487C8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A9200A6"/>
    <w:multiLevelType w:val="hybridMultilevel"/>
    <w:tmpl w:val="6F487C8E"/>
    <w:lvl w:ilvl="0" w:tplc="A65A570A">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584"/>
    <w:rsid w:val="00001992"/>
    <w:rsid w:val="00003228"/>
    <w:rsid w:val="00003736"/>
    <w:rsid w:val="00013235"/>
    <w:rsid w:val="0001405C"/>
    <w:rsid w:val="00021D80"/>
    <w:rsid w:val="00025A9B"/>
    <w:rsid w:val="00031848"/>
    <w:rsid w:val="00034F4E"/>
    <w:rsid w:val="0004201B"/>
    <w:rsid w:val="00042344"/>
    <w:rsid w:val="000513EE"/>
    <w:rsid w:val="00052E87"/>
    <w:rsid w:val="00066CE2"/>
    <w:rsid w:val="00070942"/>
    <w:rsid w:val="00075A82"/>
    <w:rsid w:val="00077D3D"/>
    <w:rsid w:val="0008081E"/>
    <w:rsid w:val="00080B6C"/>
    <w:rsid w:val="00081B81"/>
    <w:rsid w:val="000866A1"/>
    <w:rsid w:val="00091526"/>
    <w:rsid w:val="00096CB6"/>
    <w:rsid w:val="000B2065"/>
    <w:rsid w:val="000B47A9"/>
    <w:rsid w:val="000B557F"/>
    <w:rsid w:val="000B5D6C"/>
    <w:rsid w:val="000C746E"/>
    <w:rsid w:val="000D17A4"/>
    <w:rsid w:val="000D18A6"/>
    <w:rsid w:val="000D4E2D"/>
    <w:rsid w:val="000D6126"/>
    <w:rsid w:val="000E699E"/>
    <w:rsid w:val="0010110C"/>
    <w:rsid w:val="00101977"/>
    <w:rsid w:val="00107523"/>
    <w:rsid w:val="00113137"/>
    <w:rsid w:val="0011335B"/>
    <w:rsid w:val="001163D3"/>
    <w:rsid w:val="00121E44"/>
    <w:rsid w:val="00122FCB"/>
    <w:rsid w:val="00124374"/>
    <w:rsid w:val="00130A4F"/>
    <w:rsid w:val="00140C06"/>
    <w:rsid w:val="00145967"/>
    <w:rsid w:val="0014652A"/>
    <w:rsid w:val="00146605"/>
    <w:rsid w:val="0016395D"/>
    <w:rsid w:val="00167031"/>
    <w:rsid w:val="00173B7E"/>
    <w:rsid w:val="00173C69"/>
    <w:rsid w:val="001806C7"/>
    <w:rsid w:val="001850E9"/>
    <w:rsid w:val="00191D42"/>
    <w:rsid w:val="001969EB"/>
    <w:rsid w:val="001A30C8"/>
    <w:rsid w:val="001A644B"/>
    <w:rsid w:val="001A66FB"/>
    <w:rsid w:val="001B142A"/>
    <w:rsid w:val="001B2D8E"/>
    <w:rsid w:val="001C57B0"/>
    <w:rsid w:val="001C5AE3"/>
    <w:rsid w:val="001D28FB"/>
    <w:rsid w:val="001D3782"/>
    <w:rsid w:val="001D75EF"/>
    <w:rsid w:val="001D7D6C"/>
    <w:rsid w:val="001E0058"/>
    <w:rsid w:val="001E3B7F"/>
    <w:rsid w:val="001F05C7"/>
    <w:rsid w:val="001F1805"/>
    <w:rsid w:val="001F1E26"/>
    <w:rsid w:val="001F5447"/>
    <w:rsid w:val="002005C0"/>
    <w:rsid w:val="00205C20"/>
    <w:rsid w:val="00213AB0"/>
    <w:rsid w:val="00216619"/>
    <w:rsid w:val="00216D10"/>
    <w:rsid w:val="00221CB8"/>
    <w:rsid w:val="00221D3E"/>
    <w:rsid w:val="002231AC"/>
    <w:rsid w:val="002261AB"/>
    <w:rsid w:val="002336FD"/>
    <w:rsid w:val="00234CA1"/>
    <w:rsid w:val="002360CC"/>
    <w:rsid w:val="0023628D"/>
    <w:rsid w:val="002417A5"/>
    <w:rsid w:val="002430AC"/>
    <w:rsid w:val="00247E68"/>
    <w:rsid w:val="00255581"/>
    <w:rsid w:val="00264588"/>
    <w:rsid w:val="00264969"/>
    <w:rsid w:val="00264BF2"/>
    <w:rsid w:val="00273A79"/>
    <w:rsid w:val="00276989"/>
    <w:rsid w:val="00280191"/>
    <w:rsid w:val="00280792"/>
    <w:rsid w:val="00281D75"/>
    <w:rsid w:val="00291966"/>
    <w:rsid w:val="00293C41"/>
    <w:rsid w:val="002A2CD4"/>
    <w:rsid w:val="002A4F64"/>
    <w:rsid w:val="002A5BEA"/>
    <w:rsid w:val="002A62F4"/>
    <w:rsid w:val="002B20A1"/>
    <w:rsid w:val="002B5AFC"/>
    <w:rsid w:val="002B6279"/>
    <w:rsid w:val="002C4939"/>
    <w:rsid w:val="002D4087"/>
    <w:rsid w:val="002D41B2"/>
    <w:rsid w:val="002D5A01"/>
    <w:rsid w:val="002D60E1"/>
    <w:rsid w:val="002E04DE"/>
    <w:rsid w:val="002E2D0A"/>
    <w:rsid w:val="002F0223"/>
    <w:rsid w:val="002F105C"/>
    <w:rsid w:val="002F5956"/>
    <w:rsid w:val="002F686E"/>
    <w:rsid w:val="002F7617"/>
    <w:rsid w:val="0030399A"/>
    <w:rsid w:val="00305712"/>
    <w:rsid w:val="00306AF2"/>
    <w:rsid w:val="003072B3"/>
    <w:rsid w:val="00307F16"/>
    <w:rsid w:val="003126CB"/>
    <w:rsid w:val="00312A93"/>
    <w:rsid w:val="003131E6"/>
    <w:rsid w:val="003158D4"/>
    <w:rsid w:val="00323E1D"/>
    <w:rsid w:val="00326607"/>
    <w:rsid w:val="00326B43"/>
    <w:rsid w:val="00331CBB"/>
    <w:rsid w:val="00333D27"/>
    <w:rsid w:val="00341AE4"/>
    <w:rsid w:val="003429DB"/>
    <w:rsid w:val="00342A73"/>
    <w:rsid w:val="00347157"/>
    <w:rsid w:val="00347F25"/>
    <w:rsid w:val="00351984"/>
    <w:rsid w:val="00353F80"/>
    <w:rsid w:val="003569EC"/>
    <w:rsid w:val="003665E4"/>
    <w:rsid w:val="00390DD5"/>
    <w:rsid w:val="003974BF"/>
    <w:rsid w:val="003A2BB7"/>
    <w:rsid w:val="003B23FE"/>
    <w:rsid w:val="003B655D"/>
    <w:rsid w:val="003C326E"/>
    <w:rsid w:val="003C3FA3"/>
    <w:rsid w:val="003C46A5"/>
    <w:rsid w:val="003D2D7E"/>
    <w:rsid w:val="003E3EB9"/>
    <w:rsid w:val="003E4FA6"/>
    <w:rsid w:val="003F38BE"/>
    <w:rsid w:val="003F6928"/>
    <w:rsid w:val="003F765E"/>
    <w:rsid w:val="0040265F"/>
    <w:rsid w:val="004047A0"/>
    <w:rsid w:val="00411594"/>
    <w:rsid w:val="00416205"/>
    <w:rsid w:val="004165E6"/>
    <w:rsid w:val="00420E9C"/>
    <w:rsid w:val="00421C05"/>
    <w:rsid w:val="0042498C"/>
    <w:rsid w:val="00425E5D"/>
    <w:rsid w:val="0043010C"/>
    <w:rsid w:val="00435A43"/>
    <w:rsid w:val="00435D60"/>
    <w:rsid w:val="00436801"/>
    <w:rsid w:val="00440749"/>
    <w:rsid w:val="004456AA"/>
    <w:rsid w:val="00445F7B"/>
    <w:rsid w:val="00447BC0"/>
    <w:rsid w:val="00451BA4"/>
    <w:rsid w:val="00455233"/>
    <w:rsid w:val="00460B11"/>
    <w:rsid w:val="00464D55"/>
    <w:rsid w:val="00470684"/>
    <w:rsid w:val="0047094D"/>
    <w:rsid w:val="00480E85"/>
    <w:rsid w:val="004812C6"/>
    <w:rsid w:val="004868ED"/>
    <w:rsid w:val="0048691A"/>
    <w:rsid w:val="004A2BB9"/>
    <w:rsid w:val="004A449F"/>
    <w:rsid w:val="004B365C"/>
    <w:rsid w:val="004C0FD4"/>
    <w:rsid w:val="004D217F"/>
    <w:rsid w:val="004E6CCC"/>
    <w:rsid w:val="004E7F8F"/>
    <w:rsid w:val="004F0D89"/>
    <w:rsid w:val="004F4782"/>
    <w:rsid w:val="004F4EFE"/>
    <w:rsid w:val="004F59D7"/>
    <w:rsid w:val="005038C7"/>
    <w:rsid w:val="0050419E"/>
    <w:rsid w:val="005041D7"/>
    <w:rsid w:val="005063C5"/>
    <w:rsid w:val="005157B9"/>
    <w:rsid w:val="00516624"/>
    <w:rsid w:val="005171FC"/>
    <w:rsid w:val="00526662"/>
    <w:rsid w:val="00526CDB"/>
    <w:rsid w:val="00536955"/>
    <w:rsid w:val="00543927"/>
    <w:rsid w:val="00547A67"/>
    <w:rsid w:val="005514CF"/>
    <w:rsid w:val="00553644"/>
    <w:rsid w:val="00556890"/>
    <w:rsid w:val="005611F7"/>
    <w:rsid w:val="00565C9B"/>
    <w:rsid w:val="0056601D"/>
    <w:rsid w:val="00573387"/>
    <w:rsid w:val="00585CB0"/>
    <w:rsid w:val="00586A78"/>
    <w:rsid w:val="00586AA1"/>
    <w:rsid w:val="00586C4E"/>
    <w:rsid w:val="005906E4"/>
    <w:rsid w:val="00592902"/>
    <w:rsid w:val="00592EF3"/>
    <w:rsid w:val="00592F5E"/>
    <w:rsid w:val="005A02F6"/>
    <w:rsid w:val="005A1F9F"/>
    <w:rsid w:val="005B26D4"/>
    <w:rsid w:val="005B4440"/>
    <w:rsid w:val="005B5A23"/>
    <w:rsid w:val="005C0836"/>
    <w:rsid w:val="005C38EA"/>
    <w:rsid w:val="005C4EBC"/>
    <w:rsid w:val="005C7CBB"/>
    <w:rsid w:val="005D401E"/>
    <w:rsid w:val="005D6ED1"/>
    <w:rsid w:val="005E40AC"/>
    <w:rsid w:val="005E5112"/>
    <w:rsid w:val="005E7900"/>
    <w:rsid w:val="005F7155"/>
    <w:rsid w:val="0060152D"/>
    <w:rsid w:val="00605F70"/>
    <w:rsid w:val="00616B8C"/>
    <w:rsid w:val="00616E07"/>
    <w:rsid w:val="00620E79"/>
    <w:rsid w:val="00621C9B"/>
    <w:rsid w:val="00625C73"/>
    <w:rsid w:val="00627824"/>
    <w:rsid w:val="00633B59"/>
    <w:rsid w:val="00636D5F"/>
    <w:rsid w:val="0064063B"/>
    <w:rsid w:val="0064110E"/>
    <w:rsid w:val="00651C2C"/>
    <w:rsid w:val="0065315F"/>
    <w:rsid w:val="006636AA"/>
    <w:rsid w:val="006647CD"/>
    <w:rsid w:val="00665F63"/>
    <w:rsid w:val="006703EF"/>
    <w:rsid w:val="00671E71"/>
    <w:rsid w:val="00681761"/>
    <w:rsid w:val="006822C0"/>
    <w:rsid w:val="00687019"/>
    <w:rsid w:val="0068733A"/>
    <w:rsid w:val="00696ED9"/>
    <w:rsid w:val="006975E7"/>
    <w:rsid w:val="006A0248"/>
    <w:rsid w:val="006A4293"/>
    <w:rsid w:val="006A75B4"/>
    <w:rsid w:val="006B3729"/>
    <w:rsid w:val="006B6AAC"/>
    <w:rsid w:val="006C0F3C"/>
    <w:rsid w:val="006C2316"/>
    <w:rsid w:val="006C2B34"/>
    <w:rsid w:val="006C365E"/>
    <w:rsid w:val="006C4AF3"/>
    <w:rsid w:val="006C5355"/>
    <w:rsid w:val="006D18DF"/>
    <w:rsid w:val="006D192C"/>
    <w:rsid w:val="006D32E9"/>
    <w:rsid w:val="006D4AB7"/>
    <w:rsid w:val="006E22DD"/>
    <w:rsid w:val="006E78A8"/>
    <w:rsid w:val="006F01EA"/>
    <w:rsid w:val="006F1ECA"/>
    <w:rsid w:val="006F2AED"/>
    <w:rsid w:val="006F51B9"/>
    <w:rsid w:val="006F7DE4"/>
    <w:rsid w:val="00710838"/>
    <w:rsid w:val="007125BF"/>
    <w:rsid w:val="0071636D"/>
    <w:rsid w:val="007173B7"/>
    <w:rsid w:val="00721650"/>
    <w:rsid w:val="00721978"/>
    <w:rsid w:val="00723437"/>
    <w:rsid w:val="00730DD2"/>
    <w:rsid w:val="007365F0"/>
    <w:rsid w:val="00744DF0"/>
    <w:rsid w:val="007542C3"/>
    <w:rsid w:val="00761E39"/>
    <w:rsid w:val="0076651E"/>
    <w:rsid w:val="0076654F"/>
    <w:rsid w:val="00766584"/>
    <w:rsid w:val="00772AC8"/>
    <w:rsid w:val="00772B66"/>
    <w:rsid w:val="0077460D"/>
    <w:rsid w:val="0077670C"/>
    <w:rsid w:val="00776776"/>
    <w:rsid w:val="00776871"/>
    <w:rsid w:val="00784191"/>
    <w:rsid w:val="00784983"/>
    <w:rsid w:val="00786378"/>
    <w:rsid w:val="0079358F"/>
    <w:rsid w:val="00797F72"/>
    <w:rsid w:val="007A02E1"/>
    <w:rsid w:val="007A251F"/>
    <w:rsid w:val="007A4BD9"/>
    <w:rsid w:val="007B17F3"/>
    <w:rsid w:val="007B19E2"/>
    <w:rsid w:val="007C23AF"/>
    <w:rsid w:val="007C2DA8"/>
    <w:rsid w:val="007C2DAA"/>
    <w:rsid w:val="007C384A"/>
    <w:rsid w:val="007C6A42"/>
    <w:rsid w:val="007D07D8"/>
    <w:rsid w:val="007D143D"/>
    <w:rsid w:val="007E081A"/>
    <w:rsid w:val="007E4530"/>
    <w:rsid w:val="007F0D69"/>
    <w:rsid w:val="007F1DD6"/>
    <w:rsid w:val="00800499"/>
    <w:rsid w:val="00802BC2"/>
    <w:rsid w:val="00804430"/>
    <w:rsid w:val="00804BD6"/>
    <w:rsid w:val="0080523E"/>
    <w:rsid w:val="00806EE1"/>
    <w:rsid w:val="008156F8"/>
    <w:rsid w:val="008203CC"/>
    <w:rsid w:val="00834CEE"/>
    <w:rsid w:val="008400D6"/>
    <w:rsid w:val="00844645"/>
    <w:rsid w:val="008457D8"/>
    <w:rsid w:val="008549D9"/>
    <w:rsid w:val="008704E5"/>
    <w:rsid w:val="00871355"/>
    <w:rsid w:val="00871FCE"/>
    <w:rsid w:val="00876DD7"/>
    <w:rsid w:val="00881791"/>
    <w:rsid w:val="00883F7B"/>
    <w:rsid w:val="00884E4B"/>
    <w:rsid w:val="0088778E"/>
    <w:rsid w:val="00894071"/>
    <w:rsid w:val="0089696A"/>
    <w:rsid w:val="008A130F"/>
    <w:rsid w:val="008A31E7"/>
    <w:rsid w:val="008A566D"/>
    <w:rsid w:val="008B44F8"/>
    <w:rsid w:val="008B4C8F"/>
    <w:rsid w:val="008B5FEA"/>
    <w:rsid w:val="008C2660"/>
    <w:rsid w:val="008C3076"/>
    <w:rsid w:val="008D4500"/>
    <w:rsid w:val="008E33D5"/>
    <w:rsid w:val="008E604B"/>
    <w:rsid w:val="008E690B"/>
    <w:rsid w:val="0090298B"/>
    <w:rsid w:val="009050D1"/>
    <w:rsid w:val="009119A6"/>
    <w:rsid w:val="00912852"/>
    <w:rsid w:val="00913D04"/>
    <w:rsid w:val="009156DD"/>
    <w:rsid w:val="00925336"/>
    <w:rsid w:val="00946587"/>
    <w:rsid w:val="00946C08"/>
    <w:rsid w:val="009473F6"/>
    <w:rsid w:val="00950962"/>
    <w:rsid w:val="0095556F"/>
    <w:rsid w:val="0095582B"/>
    <w:rsid w:val="00956549"/>
    <w:rsid w:val="00957D40"/>
    <w:rsid w:val="00960435"/>
    <w:rsid w:val="00961116"/>
    <w:rsid w:val="0096269C"/>
    <w:rsid w:val="00963E82"/>
    <w:rsid w:val="00974D14"/>
    <w:rsid w:val="009813AD"/>
    <w:rsid w:val="0098252C"/>
    <w:rsid w:val="0099059B"/>
    <w:rsid w:val="00993AFD"/>
    <w:rsid w:val="0099583A"/>
    <w:rsid w:val="009A4292"/>
    <w:rsid w:val="009A56BE"/>
    <w:rsid w:val="009A5DED"/>
    <w:rsid w:val="009B0D57"/>
    <w:rsid w:val="009C3F1F"/>
    <w:rsid w:val="009D3054"/>
    <w:rsid w:val="009D65FC"/>
    <w:rsid w:val="009E66D9"/>
    <w:rsid w:val="009F5AE4"/>
    <w:rsid w:val="00A049D0"/>
    <w:rsid w:val="00A06641"/>
    <w:rsid w:val="00A14538"/>
    <w:rsid w:val="00A14592"/>
    <w:rsid w:val="00A231BA"/>
    <w:rsid w:val="00A32DF0"/>
    <w:rsid w:val="00A40F5C"/>
    <w:rsid w:val="00A4271B"/>
    <w:rsid w:val="00A45151"/>
    <w:rsid w:val="00A55958"/>
    <w:rsid w:val="00A61701"/>
    <w:rsid w:val="00A62625"/>
    <w:rsid w:val="00A62CA5"/>
    <w:rsid w:val="00A71B39"/>
    <w:rsid w:val="00A71E3D"/>
    <w:rsid w:val="00A76723"/>
    <w:rsid w:val="00A8485A"/>
    <w:rsid w:val="00A86DDF"/>
    <w:rsid w:val="00A87661"/>
    <w:rsid w:val="00A939AC"/>
    <w:rsid w:val="00A955A1"/>
    <w:rsid w:val="00A97117"/>
    <w:rsid w:val="00A97265"/>
    <w:rsid w:val="00A974F1"/>
    <w:rsid w:val="00AB1714"/>
    <w:rsid w:val="00AB7006"/>
    <w:rsid w:val="00AC5AF3"/>
    <w:rsid w:val="00AC6E13"/>
    <w:rsid w:val="00AD2D52"/>
    <w:rsid w:val="00AD4FFA"/>
    <w:rsid w:val="00AD74E6"/>
    <w:rsid w:val="00AE345C"/>
    <w:rsid w:val="00AE4D0F"/>
    <w:rsid w:val="00AF087B"/>
    <w:rsid w:val="00AF27E8"/>
    <w:rsid w:val="00B0298F"/>
    <w:rsid w:val="00B03CEE"/>
    <w:rsid w:val="00B10327"/>
    <w:rsid w:val="00B11E5B"/>
    <w:rsid w:val="00B22123"/>
    <w:rsid w:val="00B227C3"/>
    <w:rsid w:val="00B2465C"/>
    <w:rsid w:val="00B27AE0"/>
    <w:rsid w:val="00B307A6"/>
    <w:rsid w:val="00B34D7F"/>
    <w:rsid w:val="00B40804"/>
    <w:rsid w:val="00B45C64"/>
    <w:rsid w:val="00B66639"/>
    <w:rsid w:val="00B736A0"/>
    <w:rsid w:val="00B7686F"/>
    <w:rsid w:val="00B77E97"/>
    <w:rsid w:val="00B826FB"/>
    <w:rsid w:val="00B82922"/>
    <w:rsid w:val="00B84D69"/>
    <w:rsid w:val="00B87CA2"/>
    <w:rsid w:val="00B92A85"/>
    <w:rsid w:val="00B934F3"/>
    <w:rsid w:val="00B955C4"/>
    <w:rsid w:val="00B96A8E"/>
    <w:rsid w:val="00BA03B7"/>
    <w:rsid w:val="00BA21E6"/>
    <w:rsid w:val="00BA5A3F"/>
    <w:rsid w:val="00BB224C"/>
    <w:rsid w:val="00BB38D1"/>
    <w:rsid w:val="00BB455A"/>
    <w:rsid w:val="00BB6B36"/>
    <w:rsid w:val="00BC7D2F"/>
    <w:rsid w:val="00BD273B"/>
    <w:rsid w:val="00BD3F40"/>
    <w:rsid w:val="00BD5D2E"/>
    <w:rsid w:val="00BE2E36"/>
    <w:rsid w:val="00BE59F5"/>
    <w:rsid w:val="00BE6B5F"/>
    <w:rsid w:val="00C03349"/>
    <w:rsid w:val="00C063A7"/>
    <w:rsid w:val="00C10E0A"/>
    <w:rsid w:val="00C272DC"/>
    <w:rsid w:val="00C324BE"/>
    <w:rsid w:val="00C41054"/>
    <w:rsid w:val="00C42098"/>
    <w:rsid w:val="00C4378F"/>
    <w:rsid w:val="00C4398C"/>
    <w:rsid w:val="00C44227"/>
    <w:rsid w:val="00C51A2F"/>
    <w:rsid w:val="00C5255F"/>
    <w:rsid w:val="00C54EA6"/>
    <w:rsid w:val="00C610C5"/>
    <w:rsid w:val="00C62A97"/>
    <w:rsid w:val="00C72040"/>
    <w:rsid w:val="00C7284F"/>
    <w:rsid w:val="00C77762"/>
    <w:rsid w:val="00C86B86"/>
    <w:rsid w:val="00C908C7"/>
    <w:rsid w:val="00C9091A"/>
    <w:rsid w:val="00C92494"/>
    <w:rsid w:val="00CA1F1E"/>
    <w:rsid w:val="00CA2541"/>
    <w:rsid w:val="00CA4BE5"/>
    <w:rsid w:val="00CA4ED1"/>
    <w:rsid w:val="00CB418B"/>
    <w:rsid w:val="00CB5B63"/>
    <w:rsid w:val="00CC1043"/>
    <w:rsid w:val="00CC4CC5"/>
    <w:rsid w:val="00CC5E78"/>
    <w:rsid w:val="00CD11C0"/>
    <w:rsid w:val="00CD3226"/>
    <w:rsid w:val="00CD46D8"/>
    <w:rsid w:val="00CE611D"/>
    <w:rsid w:val="00CF41EE"/>
    <w:rsid w:val="00D0281F"/>
    <w:rsid w:val="00D02A96"/>
    <w:rsid w:val="00D05211"/>
    <w:rsid w:val="00D053BE"/>
    <w:rsid w:val="00D155DA"/>
    <w:rsid w:val="00D16861"/>
    <w:rsid w:val="00D17A9B"/>
    <w:rsid w:val="00D21E72"/>
    <w:rsid w:val="00D24720"/>
    <w:rsid w:val="00D31669"/>
    <w:rsid w:val="00D3260B"/>
    <w:rsid w:val="00D45AD4"/>
    <w:rsid w:val="00D54716"/>
    <w:rsid w:val="00D55368"/>
    <w:rsid w:val="00D5629A"/>
    <w:rsid w:val="00D624C8"/>
    <w:rsid w:val="00D6274A"/>
    <w:rsid w:val="00D67513"/>
    <w:rsid w:val="00D67E07"/>
    <w:rsid w:val="00D77818"/>
    <w:rsid w:val="00D82747"/>
    <w:rsid w:val="00D87222"/>
    <w:rsid w:val="00D93084"/>
    <w:rsid w:val="00D963AB"/>
    <w:rsid w:val="00D97D96"/>
    <w:rsid w:val="00DA28E3"/>
    <w:rsid w:val="00DB4EE8"/>
    <w:rsid w:val="00DB69A5"/>
    <w:rsid w:val="00DB7831"/>
    <w:rsid w:val="00DC02F8"/>
    <w:rsid w:val="00DC364B"/>
    <w:rsid w:val="00DD07DF"/>
    <w:rsid w:val="00DD5941"/>
    <w:rsid w:val="00DE4C7D"/>
    <w:rsid w:val="00DF0836"/>
    <w:rsid w:val="00DF3393"/>
    <w:rsid w:val="00DF77DE"/>
    <w:rsid w:val="00E07A92"/>
    <w:rsid w:val="00E10CE0"/>
    <w:rsid w:val="00E1768E"/>
    <w:rsid w:val="00E229F7"/>
    <w:rsid w:val="00E31B15"/>
    <w:rsid w:val="00E31DE3"/>
    <w:rsid w:val="00E3487A"/>
    <w:rsid w:val="00E34CCB"/>
    <w:rsid w:val="00E35C0A"/>
    <w:rsid w:val="00E426B0"/>
    <w:rsid w:val="00E444DD"/>
    <w:rsid w:val="00E44BB9"/>
    <w:rsid w:val="00E53332"/>
    <w:rsid w:val="00E66FAD"/>
    <w:rsid w:val="00E67BE0"/>
    <w:rsid w:val="00E72EC4"/>
    <w:rsid w:val="00E72FB7"/>
    <w:rsid w:val="00E77554"/>
    <w:rsid w:val="00E91FAF"/>
    <w:rsid w:val="00E925C8"/>
    <w:rsid w:val="00EA0EA2"/>
    <w:rsid w:val="00EA5D25"/>
    <w:rsid w:val="00EB2924"/>
    <w:rsid w:val="00EB3C01"/>
    <w:rsid w:val="00EB4E33"/>
    <w:rsid w:val="00EB5D15"/>
    <w:rsid w:val="00EB6180"/>
    <w:rsid w:val="00EC3949"/>
    <w:rsid w:val="00EC454B"/>
    <w:rsid w:val="00ED58B6"/>
    <w:rsid w:val="00ED5E64"/>
    <w:rsid w:val="00EE0C1D"/>
    <w:rsid w:val="00EE0F02"/>
    <w:rsid w:val="00EE51BC"/>
    <w:rsid w:val="00F03C02"/>
    <w:rsid w:val="00F06B27"/>
    <w:rsid w:val="00F1510D"/>
    <w:rsid w:val="00F238EC"/>
    <w:rsid w:val="00F23990"/>
    <w:rsid w:val="00F24D6C"/>
    <w:rsid w:val="00F25CF8"/>
    <w:rsid w:val="00F3341C"/>
    <w:rsid w:val="00F40771"/>
    <w:rsid w:val="00F44ABE"/>
    <w:rsid w:val="00F44B30"/>
    <w:rsid w:val="00F45359"/>
    <w:rsid w:val="00F50CD8"/>
    <w:rsid w:val="00F55055"/>
    <w:rsid w:val="00F5582B"/>
    <w:rsid w:val="00F56762"/>
    <w:rsid w:val="00F602C6"/>
    <w:rsid w:val="00F6507A"/>
    <w:rsid w:val="00F749FB"/>
    <w:rsid w:val="00F876FE"/>
    <w:rsid w:val="00F94381"/>
    <w:rsid w:val="00F94D54"/>
    <w:rsid w:val="00FB0849"/>
    <w:rsid w:val="00FB0FF6"/>
    <w:rsid w:val="00FB20A4"/>
    <w:rsid w:val="00FB25FB"/>
    <w:rsid w:val="00FC48F1"/>
    <w:rsid w:val="00FC4DA4"/>
    <w:rsid w:val="00FD39A6"/>
    <w:rsid w:val="00FE46F7"/>
    <w:rsid w:val="00FE7F27"/>
    <w:rsid w:val="00FF067F"/>
    <w:rsid w:val="00FF7B11"/>
    <w:rsid w:val="5EF7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DA01D2E1-CA55-4CBC-BA25-324E1ED4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 w:eastAsia="宋体" w:hAns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98F"/>
    <w:pPr>
      <w:widowControl w:val="0"/>
      <w:jc w:val="both"/>
    </w:pPr>
    <w:rPr>
      <w:rFonts w:eastAsia="Times New Roman"/>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semiHidden/>
    <w:rsid w:val="00B0298F"/>
    <w:rPr>
      <w:sz w:val="18"/>
      <w:szCs w:val="18"/>
    </w:rPr>
  </w:style>
  <w:style w:type="paragraph" w:styleId="a4">
    <w:name w:val="footer"/>
    <w:basedOn w:val="a"/>
    <w:link w:val="Char0"/>
    <w:rsid w:val="00B0298F"/>
    <w:pPr>
      <w:tabs>
        <w:tab w:val="center" w:pos="4153"/>
        <w:tab w:val="right" w:pos="8306"/>
      </w:tabs>
      <w:snapToGrid w:val="0"/>
      <w:jc w:val="left"/>
    </w:pPr>
    <w:rPr>
      <w:sz w:val="18"/>
      <w:szCs w:val="18"/>
    </w:rPr>
  </w:style>
  <w:style w:type="paragraph" w:styleId="a5">
    <w:name w:val="header"/>
    <w:basedOn w:val="a"/>
    <w:link w:val="Char1"/>
    <w:rsid w:val="00B0298F"/>
    <w:pPr>
      <w:pBdr>
        <w:bottom w:val="single" w:sz="6" w:space="1" w:color="auto"/>
      </w:pBdr>
      <w:tabs>
        <w:tab w:val="center" w:pos="4153"/>
        <w:tab w:val="right" w:pos="8306"/>
      </w:tabs>
      <w:snapToGrid w:val="0"/>
      <w:jc w:val="center"/>
    </w:pPr>
    <w:rPr>
      <w:sz w:val="18"/>
      <w:szCs w:val="18"/>
    </w:rPr>
  </w:style>
  <w:style w:type="character" w:styleId="a6">
    <w:name w:val="Hyperlink"/>
    <w:semiHidden/>
    <w:rsid w:val="00B0298F"/>
    <w:rPr>
      <w:rFonts w:cs="Times New Roman"/>
      <w:color w:val="0000FF"/>
      <w:u w:val="single"/>
    </w:rPr>
  </w:style>
  <w:style w:type="paragraph" w:customStyle="1" w:styleId="ListParagraph">
    <w:name w:val="List Paragraph"/>
    <w:basedOn w:val="a"/>
    <w:rsid w:val="00B0298F"/>
    <w:pPr>
      <w:ind w:firstLineChars="200" w:firstLine="420"/>
    </w:pPr>
  </w:style>
  <w:style w:type="character" w:customStyle="1" w:styleId="Char1">
    <w:name w:val="页眉 Char"/>
    <w:link w:val="a5"/>
    <w:locked/>
    <w:rsid w:val="00B0298F"/>
    <w:rPr>
      <w:rFonts w:cs="Times New Roman"/>
      <w:sz w:val="18"/>
      <w:szCs w:val="18"/>
    </w:rPr>
  </w:style>
  <w:style w:type="character" w:customStyle="1" w:styleId="Char0">
    <w:name w:val="页脚 Char"/>
    <w:link w:val="a4"/>
    <w:locked/>
    <w:rsid w:val="00B0298F"/>
    <w:rPr>
      <w:rFonts w:cs="Times New Roman"/>
      <w:sz w:val="18"/>
      <w:szCs w:val="18"/>
    </w:rPr>
  </w:style>
  <w:style w:type="character" w:customStyle="1" w:styleId="Char">
    <w:name w:val="批注框文本 Char"/>
    <w:link w:val="a3"/>
    <w:semiHidden/>
    <w:locked/>
    <w:rsid w:val="00B0298F"/>
    <w:rPr>
      <w:rFonts w:cs="Times New Roman"/>
      <w:sz w:val="18"/>
      <w:szCs w:val="18"/>
    </w:rPr>
  </w:style>
  <w:style w:type="paragraph" w:customStyle="1" w:styleId="Revision1">
    <w:name w:val="Revision1"/>
    <w:hidden/>
    <w:semiHidden/>
    <w:rsid w:val="00B0298F"/>
    <w:rPr>
      <w:rFonts w:eastAsia="Times New Roman"/>
      <w:kern w:val="2"/>
      <w:sz w:val="21"/>
      <w:szCs w:val="22"/>
    </w:rPr>
  </w:style>
  <w:style w:type="character" w:styleId="a7">
    <w:name w:val="page number"/>
    <w:basedOn w:val="a0"/>
    <w:rsid w:val="003B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生态环保金融支持项目储备库入库指南（试行）</dc:title>
  <dc:subject/>
  <dc:creator>song lingling</dc:creator>
  <cp:keywords/>
  <dc:description/>
  <cp:lastModifiedBy>Microsoft 帐户</cp:lastModifiedBy>
  <cp:revision>2</cp:revision>
  <cp:lastPrinted>2022-03-09T02:41:00Z</cp:lastPrinted>
  <dcterms:created xsi:type="dcterms:W3CDTF">2022-04-21T14:46:00Z</dcterms:created>
  <dcterms:modified xsi:type="dcterms:W3CDTF">2022-04-21T14:46:00Z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