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E6847">
      <w:pPr>
        <w:keepNext/>
        <w:snapToGrid w:val="0"/>
        <w:spacing w:line="360" w:lineRule="auto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000000" w:rsidRDefault="00BE6847">
      <w:pPr>
        <w:keepNext/>
        <w:snapToGrid w:val="0"/>
        <w:spacing w:line="360" w:lineRule="auto"/>
        <w:jc w:val="center"/>
        <w:rPr>
          <w:rFonts w:ascii="楷体" w:eastAsia="楷体" w:hAnsi="楷体" w:cs="楷体" w:hint="eastAsia"/>
          <w:b/>
          <w:bCs/>
          <w:sz w:val="32"/>
          <w:szCs w:val="32"/>
        </w:rPr>
      </w:pPr>
      <w:bookmarkStart w:id="0" w:name="_GoBack"/>
      <w:r>
        <w:rPr>
          <w:rFonts w:ascii="Times" w:eastAsia="黑体" w:hAnsi="Times" w:cs="Times" w:hint="eastAsia"/>
          <w:bCs/>
          <w:sz w:val="32"/>
          <w:szCs w:val="32"/>
        </w:rPr>
        <w:t>省级工作方案编报指南</w:t>
      </w:r>
    </w:p>
    <w:bookmarkEnd w:id="0"/>
    <w:p w:rsidR="00000000" w:rsidRDefault="00BE6847">
      <w:pPr>
        <w:keepNext/>
        <w:snapToGrid w:val="0"/>
        <w:spacing w:line="360" w:lineRule="auto"/>
        <w:ind w:firstLine="640"/>
        <w:rPr>
          <w:rFonts w:ascii="黑体" w:eastAsia="黑体" w:hAnsi="黑体" w:cs="黑体" w:hint="eastAsia"/>
          <w:sz w:val="32"/>
          <w:szCs w:val="32"/>
        </w:rPr>
      </w:pPr>
    </w:p>
    <w:p w:rsidR="00000000" w:rsidRDefault="00BE6847">
      <w:pPr>
        <w:autoSpaceDE w:val="0"/>
        <w:autoSpaceDN w:val="0"/>
        <w:adjustRightInd w:val="0"/>
        <w:snapToGrid w:val="0"/>
        <w:spacing w:line="360" w:lineRule="auto"/>
        <w:ind w:firstLineChars="200" w:firstLine="632"/>
        <w:rPr>
          <w:rFonts w:ascii="Times New Roman" w:eastAsia="黑体" w:hAnsi="Times New Roman" w:hint="eastAsia"/>
          <w:color w:val="000000"/>
          <w:spacing w:val="-2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pacing w:val="-2"/>
          <w:sz w:val="32"/>
          <w:szCs w:val="32"/>
        </w:rPr>
        <w:t>一、</w:t>
      </w:r>
      <w:r>
        <w:rPr>
          <w:rFonts w:ascii="Times New Roman" w:eastAsia="黑体" w:hAnsi="Times New Roman" w:hint="eastAsia"/>
          <w:color w:val="000000"/>
          <w:spacing w:val="-2"/>
          <w:sz w:val="32"/>
          <w:szCs w:val="32"/>
        </w:rPr>
        <w:t>基本情况</w:t>
      </w:r>
    </w:p>
    <w:p w:rsidR="00000000" w:rsidRDefault="00BE6847">
      <w:pPr>
        <w:autoSpaceDE w:val="0"/>
        <w:autoSpaceDN w:val="0"/>
        <w:adjustRightInd w:val="0"/>
        <w:snapToGrid w:val="0"/>
        <w:spacing w:line="360" w:lineRule="auto"/>
        <w:ind w:firstLineChars="200" w:firstLine="634"/>
        <w:rPr>
          <w:rFonts w:ascii="Times" w:eastAsia="仿宋_GB2312" w:hAnsi="Times" w:cs="Times"/>
          <w:color w:val="000000"/>
          <w:spacing w:val="-2"/>
          <w:sz w:val="32"/>
          <w:szCs w:val="32"/>
        </w:rPr>
      </w:pPr>
      <w:r>
        <w:rPr>
          <w:rFonts w:ascii="Times" w:eastAsia="楷体" w:hAnsi="Times" w:cs="Times" w:hint="eastAsia"/>
          <w:b/>
          <w:bCs/>
          <w:color w:val="000000"/>
          <w:spacing w:val="-2"/>
          <w:sz w:val="32"/>
          <w:szCs w:val="32"/>
        </w:rPr>
        <w:t>（一）</w:t>
      </w:r>
      <w:r>
        <w:rPr>
          <w:rFonts w:ascii="Times" w:eastAsia="楷体" w:hAnsi="Times" w:cs="Times"/>
          <w:b/>
          <w:bCs/>
          <w:color w:val="000000"/>
          <w:spacing w:val="-2"/>
          <w:sz w:val="32"/>
          <w:szCs w:val="32"/>
        </w:rPr>
        <w:t>县域</w:t>
      </w:r>
      <w:r>
        <w:rPr>
          <w:rFonts w:ascii="Times" w:eastAsia="楷体" w:hAnsi="Times" w:cs="Times" w:hint="eastAsia"/>
          <w:b/>
          <w:bCs/>
          <w:color w:val="000000"/>
          <w:spacing w:val="-2"/>
          <w:sz w:val="32"/>
          <w:szCs w:val="32"/>
        </w:rPr>
        <w:t>商业摸底情况</w:t>
      </w:r>
      <w:r>
        <w:rPr>
          <w:rFonts w:ascii="Times" w:eastAsia="楷体" w:hAnsi="Times" w:cs="Times"/>
          <w:b/>
          <w:bCs/>
          <w:color w:val="000000"/>
          <w:spacing w:val="-2"/>
          <w:sz w:val="32"/>
          <w:szCs w:val="32"/>
        </w:rPr>
        <w:t>。</w:t>
      </w:r>
      <w:r>
        <w:rPr>
          <w:rFonts w:ascii="Times" w:eastAsia="仿宋_GB2312" w:hAnsi="Times" w:cs="Times"/>
          <w:color w:val="000000"/>
          <w:spacing w:val="-2"/>
          <w:sz w:val="32"/>
          <w:szCs w:val="32"/>
        </w:rPr>
        <w:t>本省县域（</w:t>
      </w:r>
      <w:r>
        <w:rPr>
          <w:rFonts w:ascii="Times" w:eastAsia="仿宋_GB2312" w:hAnsi="Times" w:cs="Times" w:hint="eastAsia"/>
          <w:color w:val="000000"/>
          <w:spacing w:val="-2"/>
          <w:sz w:val="32"/>
          <w:szCs w:val="32"/>
        </w:rPr>
        <w:t>含</w:t>
      </w:r>
      <w:r>
        <w:rPr>
          <w:rFonts w:ascii="Times" w:eastAsia="仿宋_GB2312" w:hAnsi="Times" w:cs="Times"/>
          <w:color w:val="000000"/>
          <w:spacing w:val="-2"/>
          <w:sz w:val="32"/>
          <w:szCs w:val="32"/>
        </w:rPr>
        <w:t>县、市、区、旗等，以下</w:t>
      </w:r>
      <w:r>
        <w:rPr>
          <w:rFonts w:ascii="Times" w:eastAsia="仿宋_GB2312" w:hAnsi="Times" w:cs="Times" w:hint="eastAsia"/>
          <w:color w:val="000000"/>
          <w:spacing w:val="-2"/>
          <w:sz w:val="32"/>
          <w:szCs w:val="32"/>
        </w:rPr>
        <w:t>统</w:t>
      </w:r>
      <w:r>
        <w:rPr>
          <w:rFonts w:ascii="Times" w:eastAsia="仿宋_GB2312" w:hAnsi="Times" w:cs="Times"/>
          <w:color w:val="000000"/>
          <w:spacing w:val="-2"/>
          <w:sz w:val="32"/>
          <w:szCs w:val="32"/>
        </w:rPr>
        <w:t>称县）基本情况</w:t>
      </w:r>
      <w:r>
        <w:rPr>
          <w:rFonts w:ascii="Times" w:eastAsia="仿宋_GB2312" w:hAnsi="Times" w:cs="Times" w:hint="eastAsia"/>
          <w:color w:val="000000"/>
          <w:spacing w:val="-2"/>
          <w:sz w:val="32"/>
          <w:szCs w:val="32"/>
        </w:rPr>
        <w:t>，包括</w:t>
      </w:r>
      <w:r>
        <w:rPr>
          <w:rFonts w:ascii="Times" w:eastAsia="仿宋_GB2312" w:hAnsi="Times" w:cs="Times"/>
          <w:color w:val="000000"/>
          <w:spacing w:val="-2"/>
          <w:sz w:val="32"/>
          <w:szCs w:val="32"/>
        </w:rPr>
        <w:t>数量、人口、</w:t>
      </w:r>
      <w:r>
        <w:rPr>
          <w:rFonts w:ascii="Times" w:eastAsia="仿宋_GB2312" w:hAnsi="Times" w:cs="Times" w:hint="eastAsia"/>
          <w:color w:val="000000"/>
          <w:spacing w:val="-2"/>
          <w:sz w:val="32"/>
          <w:szCs w:val="32"/>
        </w:rPr>
        <w:t>乡镇村数量、社会</w:t>
      </w:r>
      <w:r>
        <w:rPr>
          <w:rFonts w:ascii="Times" w:eastAsia="仿宋_GB2312" w:hAnsi="Times" w:cs="Times"/>
          <w:color w:val="000000"/>
          <w:spacing w:val="-2"/>
          <w:sz w:val="32"/>
          <w:szCs w:val="32"/>
        </w:rPr>
        <w:t>消费</w:t>
      </w:r>
      <w:r>
        <w:rPr>
          <w:rFonts w:ascii="Times" w:eastAsia="仿宋_GB2312" w:hAnsi="Times" w:cs="Times" w:hint="eastAsia"/>
          <w:color w:val="000000"/>
          <w:spacing w:val="-2"/>
          <w:sz w:val="32"/>
          <w:szCs w:val="32"/>
        </w:rPr>
        <w:t>品零售额</w:t>
      </w:r>
      <w:r>
        <w:rPr>
          <w:rFonts w:ascii="Times" w:eastAsia="仿宋_GB2312" w:hAnsi="Times" w:cs="Times"/>
          <w:color w:val="000000"/>
          <w:spacing w:val="-2"/>
          <w:sz w:val="32"/>
          <w:szCs w:val="32"/>
        </w:rPr>
        <w:t>等</w:t>
      </w:r>
      <w:r>
        <w:rPr>
          <w:rFonts w:ascii="Times" w:eastAsia="仿宋_GB2312" w:hAnsi="Times" w:cs="Times" w:hint="eastAsia"/>
          <w:color w:val="000000"/>
          <w:spacing w:val="-2"/>
          <w:sz w:val="32"/>
          <w:szCs w:val="32"/>
        </w:rPr>
        <w:t>；县域商业摸底情况，包括</w:t>
      </w:r>
      <w:r>
        <w:rPr>
          <w:rFonts w:ascii="Times" w:eastAsia="仿宋_GB2312" w:hAnsi="Times" w:cs="Times"/>
          <w:color w:val="000000"/>
          <w:sz w:val="32"/>
          <w:szCs w:val="32"/>
        </w:rPr>
        <w:t>县</w:t>
      </w:r>
      <w:r>
        <w:rPr>
          <w:rFonts w:ascii="Times" w:eastAsia="仿宋_GB2312" w:hAnsi="Times" w:cs="Times" w:hint="eastAsia"/>
          <w:color w:val="000000"/>
          <w:sz w:val="32"/>
          <w:szCs w:val="32"/>
        </w:rPr>
        <w:t>乡村商业网点、快递物流“三点一线”等</w:t>
      </w:r>
      <w:r>
        <w:rPr>
          <w:rFonts w:ascii="Times" w:eastAsia="仿宋_GB2312" w:hAnsi="Times" w:cs="Times"/>
          <w:color w:val="000000"/>
          <w:sz w:val="32"/>
          <w:szCs w:val="32"/>
        </w:rPr>
        <w:t>设施数量、</w:t>
      </w:r>
      <w:r>
        <w:rPr>
          <w:rFonts w:ascii="Times" w:eastAsia="仿宋_GB2312" w:hAnsi="Times" w:cs="Times" w:hint="eastAsia"/>
          <w:color w:val="000000"/>
          <w:sz w:val="32"/>
          <w:szCs w:val="32"/>
        </w:rPr>
        <w:t>覆盖率</w:t>
      </w:r>
      <w:r>
        <w:rPr>
          <w:rFonts w:ascii="Times" w:eastAsia="仿宋_GB2312" w:hAnsi="Times" w:cs="Times"/>
          <w:color w:val="000000"/>
          <w:sz w:val="32"/>
          <w:szCs w:val="32"/>
        </w:rPr>
        <w:t>、基本功能等。</w:t>
      </w:r>
      <w:r>
        <w:rPr>
          <w:rFonts w:ascii="Times" w:eastAsia="仿宋_GB2312" w:hAnsi="Times" w:cs="Times" w:hint="eastAsia"/>
          <w:color w:val="000000"/>
          <w:sz w:val="32"/>
          <w:szCs w:val="32"/>
        </w:rPr>
        <w:t>有关摸底数据应客观准确，经县市省商务主管部门逐级审核确认，在商务部县域商业信息系统完成填报。</w:t>
      </w:r>
    </w:p>
    <w:p w:rsidR="00000000" w:rsidRDefault="00BE6847">
      <w:pPr>
        <w:autoSpaceDE w:val="0"/>
        <w:autoSpaceDN w:val="0"/>
        <w:adjustRightInd w:val="0"/>
        <w:snapToGrid w:val="0"/>
        <w:spacing w:line="360" w:lineRule="auto"/>
        <w:ind w:firstLineChars="200" w:firstLine="634"/>
        <w:rPr>
          <w:rFonts w:ascii="Times" w:eastAsia="仿宋_GB2312" w:hAnsi="Times" w:cs="Times" w:hint="eastAsia"/>
          <w:color w:val="000000"/>
          <w:spacing w:val="-2"/>
          <w:sz w:val="32"/>
          <w:szCs w:val="32"/>
        </w:rPr>
      </w:pPr>
      <w:r>
        <w:rPr>
          <w:rFonts w:ascii="Times" w:eastAsia="楷体" w:hAnsi="Times" w:cs="Times" w:hint="eastAsia"/>
          <w:b/>
          <w:bCs/>
          <w:color w:val="000000"/>
          <w:spacing w:val="-2"/>
          <w:sz w:val="32"/>
          <w:szCs w:val="32"/>
        </w:rPr>
        <w:t>（二）</w:t>
      </w:r>
      <w:r>
        <w:rPr>
          <w:rFonts w:ascii="Times" w:eastAsia="楷体" w:hAnsi="Times" w:cs="Times"/>
          <w:b/>
          <w:bCs/>
          <w:color w:val="000000"/>
          <w:spacing w:val="-2"/>
          <w:sz w:val="32"/>
          <w:szCs w:val="32"/>
        </w:rPr>
        <w:t>前期工作进展。</w:t>
      </w:r>
      <w:r>
        <w:rPr>
          <w:rFonts w:ascii="Times" w:eastAsia="仿宋_GB2312" w:hAnsi="Times" w:cs="Times"/>
          <w:color w:val="000000"/>
          <w:spacing w:val="-2"/>
          <w:sz w:val="32"/>
          <w:szCs w:val="32"/>
        </w:rPr>
        <w:t>县域商业</w:t>
      </w:r>
      <w:r>
        <w:rPr>
          <w:rFonts w:ascii="Times" w:eastAsia="仿宋_GB2312" w:hAnsi="Times" w:cs="Times" w:hint="eastAsia"/>
          <w:color w:val="000000"/>
          <w:spacing w:val="-2"/>
          <w:sz w:val="32"/>
          <w:szCs w:val="32"/>
        </w:rPr>
        <w:t>组织实施情况</w:t>
      </w:r>
      <w:r>
        <w:rPr>
          <w:rFonts w:ascii="Times" w:eastAsia="仿宋_GB2312" w:hAnsi="Times" w:cs="Times"/>
          <w:color w:val="000000"/>
          <w:spacing w:val="-2"/>
          <w:sz w:val="32"/>
          <w:szCs w:val="32"/>
        </w:rPr>
        <w:t>，</w:t>
      </w:r>
      <w:r>
        <w:rPr>
          <w:rFonts w:ascii="Times" w:eastAsia="仿宋_GB2312" w:hAnsi="Times" w:cs="Times"/>
          <w:color w:val="000000"/>
          <w:spacing w:val="-2"/>
          <w:sz w:val="32"/>
          <w:szCs w:val="32"/>
        </w:rPr>
        <w:t>包括省级</w:t>
      </w:r>
      <w:r>
        <w:rPr>
          <w:rFonts w:ascii="Times" w:eastAsia="仿宋_GB2312" w:hAnsi="Times" w:cs="Times" w:hint="eastAsia"/>
          <w:color w:val="000000"/>
          <w:spacing w:val="-2"/>
          <w:sz w:val="32"/>
          <w:szCs w:val="32"/>
        </w:rPr>
        <w:t>工作</w:t>
      </w:r>
      <w:r>
        <w:rPr>
          <w:rFonts w:ascii="Times" w:eastAsia="仿宋_GB2312" w:hAnsi="Times" w:cs="Times"/>
          <w:color w:val="000000"/>
          <w:spacing w:val="-2"/>
          <w:sz w:val="32"/>
          <w:szCs w:val="32"/>
        </w:rPr>
        <w:t>文件、协调机制、责任分工、</w:t>
      </w:r>
      <w:r>
        <w:rPr>
          <w:rFonts w:ascii="Times" w:eastAsia="仿宋_GB2312" w:hAnsi="Times" w:cs="Times" w:hint="eastAsia"/>
          <w:color w:val="000000"/>
          <w:spacing w:val="-2"/>
          <w:sz w:val="32"/>
          <w:szCs w:val="32"/>
        </w:rPr>
        <w:t>配套政策</w:t>
      </w:r>
      <w:r>
        <w:rPr>
          <w:rFonts w:ascii="Times" w:eastAsia="仿宋_GB2312" w:hAnsi="Times" w:cs="Times"/>
          <w:color w:val="000000"/>
          <w:spacing w:val="-2"/>
          <w:sz w:val="32"/>
          <w:szCs w:val="32"/>
        </w:rPr>
        <w:t>等</w:t>
      </w:r>
      <w:r>
        <w:rPr>
          <w:rFonts w:ascii="Times" w:eastAsia="仿宋_GB2312" w:hAnsi="Times" w:cs="Times" w:hint="eastAsia"/>
          <w:color w:val="000000"/>
          <w:spacing w:val="-2"/>
          <w:sz w:val="32"/>
          <w:szCs w:val="32"/>
        </w:rPr>
        <w:t>落实举措，说明是否将县域商业纳入省级乡村振兴考核体系，是否建立多部门参</w:t>
      </w:r>
      <w:r>
        <w:rPr>
          <w:rFonts w:ascii="Times" w:eastAsia="仿宋_GB2312" w:hAnsi="Times" w:cs="Times" w:hint="eastAsia"/>
          <w:color w:val="000000"/>
          <w:spacing w:val="-2"/>
          <w:sz w:val="32"/>
          <w:szCs w:val="32"/>
        </w:rPr>
        <w:t>与的县域商业工作协调机制，</w:t>
      </w:r>
      <w:r>
        <w:rPr>
          <w:rFonts w:ascii="仿宋_GB2312" w:eastAsia="仿宋_GB2312" w:hAnsi="仿宋_GB2312" w:cs="仿宋_GB2312" w:hint="eastAsia"/>
          <w:color w:val="000000"/>
          <w:spacing w:val="-2"/>
          <w:sz w:val="32"/>
          <w:szCs w:val="32"/>
        </w:rPr>
        <w:t>2021</w:t>
      </w:r>
      <w:r>
        <w:rPr>
          <w:rFonts w:ascii="Times" w:eastAsia="仿宋_GB2312" w:hAnsi="Times" w:cs="Times" w:hint="eastAsia"/>
          <w:color w:val="000000"/>
          <w:spacing w:val="-2"/>
          <w:sz w:val="32"/>
          <w:szCs w:val="32"/>
        </w:rPr>
        <w:t>年至今县域商业建设情况</w:t>
      </w:r>
      <w:r>
        <w:rPr>
          <w:rFonts w:ascii="Times" w:eastAsia="仿宋_GB2312" w:hAnsi="Times" w:cs="Times"/>
          <w:color w:val="000000"/>
          <w:spacing w:val="-2"/>
          <w:sz w:val="32"/>
          <w:szCs w:val="32"/>
        </w:rPr>
        <w:t>、取得的成效和存在问题</w:t>
      </w:r>
      <w:r>
        <w:rPr>
          <w:rFonts w:ascii="Times" w:eastAsia="仿宋_GB2312" w:hAnsi="Times" w:cs="Times"/>
          <w:color w:val="000000"/>
          <w:spacing w:val="-2"/>
          <w:sz w:val="32"/>
          <w:szCs w:val="32"/>
        </w:rPr>
        <w:t>。</w:t>
      </w:r>
    </w:p>
    <w:p w:rsidR="00000000" w:rsidRDefault="00BE6847">
      <w:pPr>
        <w:autoSpaceDE w:val="0"/>
        <w:autoSpaceDN w:val="0"/>
        <w:adjustRightInd w:val="0"/>
        <w:snapToGrid w:val="0"/>
        <w:spacing w:line="360" w:lineRule="auto"/>
        <w:ind w:firstLineChars="200" w:firstLine="632"/>
        <w:rPr>
          <w:rFonts w:ascii="Times" w:eastAsia="黑体" w:hAnsi="Times" w:cs="Times"/>
          <w:color w:val="000000"/>
          <w:spacing w:val="-2"/>
          <w:sz w:val="32"/>
          <w:szCs w:val="32"/>
        </w:rPr>
      </w:pPr>
      <w:r>
        <w:rPr>
          <w:rFonts w:ascii="Times" w:eastAsia="黑体" w:hAnsi="Times" w:cs="Times"/>
          <w:color w:val="000000"/>
          <w:spacing w:val="-2"/>
          <w:sz w:val="32"/>
          <w:szCs w:val="32"/>
        </w:rPr>
        <w:t>二、目标任务</w:t>
      </w:r>
    </w:p>
    <w:p w:rsidR="00000000" w:rsidRDefault="00BE6847">
      <w:pPr>
        <w:autoSpaceDE w:val="0"/>
        <w:autoSpaceDN w:val="0"/>
        <w:adjustRightInd w:val="0"/>
        <w:snapToGrid w:val="0"/>
        <w:spacing w:line="360" w:lineRule="auto"/>
        <w:ind w:firstLineChars="200" w:firstLine="634"/>
        <w:rPr>
          <w:rFonts w:ascii="Times" w:eastAsia="仿宋_GB2312" w:hAnsi="Times" w:cs="Times"/>
          <w:color w:val="000000"/>
          <w:spacing w:val="-2"/>
          <w:sz w:val="32"/>
          <w:szCs w:val="32"/>
        </w:rPr>
      </w:pPr>
      <w:r>
        <w:rPr>
          <w:rFonts w:ascii="Times" w:eastAsia="楷体" w:hAnsi="Times" w:cs="Times" w:hint="eastAsia"/>
          <w:b/>
          <w:bCs/>
          <w:color w:val="000000"/>
          <w:spacing w:val="-2"/>
          <w:sz w:val="32"/>
          <w:szCs w:val="32"/>
        </w:rPr>
        <w:t>（一）</w:t>
      </w:r>
      <w:r>
        <w:rPr>
          <w:rFonts w:ascii="Times" w:eastAsia="楷体" w:hAnsi="Times" w:cs="Times"/>
          <w:b/>
          <w:bCs/>
          <w:color w:val="000000"/>
          <w:spacing w:val="-2"/>
          <w:sz w:val="32"/>
          <w:szCs w:val="32"/>
        </w:rPr>
        <w:t>总体目标</w:t>
      </w:r>
      <w:r>
        <w:rPr>
          <w:rFonts w:ascii="Times" w:eastAsia="楷体" w:hAnsi="Times" w:cs="Times" w:hint="eastAsia"/>
          <w:b/>
          <w:bCs/>
          <w:color w:val="000000"/>
          <w:spacing w:val="-2"/>
          <w:sz w:val="32"/>
          <w:szCs w:val="32"/>
        </w:rPr>
        <w:t>和年度分解任务</w:t>
      </w:r>
      <w:r>
        <w:rPr>
          <w:rFonts w:ascii="Times" w:eastAsia="楷体" w:hAnsi="Times" w:cs="Times"/>
          <w:b/>
          <w:bCs/>
          <w:color w:val="000000"/>
          <w:spacing w:val="-2"/>
          <w:sz w:val="32"/>
          <w:szCs w:val="32"/>
        </w:rPr>
        <w:t>。</w:t>
      </w:r>
      <w:r>
        <w:rPr>
          <w:rFonts w:ascii="Times" w:eastAsia="仿宋_GB2312" w:hAnsi="Times" w:cs="Times" w:hint="eastAsia"/>
          <w:color w:val="000000"/>
          <w:spacing w:val="-2"/>
          <w:sz w:val="32"/>
          <w:szCs w:val="32"/>
        </w:rPr>
        <w:t>围绕《商务部等</w:t>
      </w:r>
      <w:r>
        <w:rPr>
          <w:rFonts w:ascii="仿宋_GB2312" w:eastAsia="仿宋_GB2312" w:hAnsi="仿宋_GB2312" w:cs="仿宋_GB2312" w:hint="eastAsia"/>
          <w:color w:val="000000"/>
          <w:spacing w:val="-2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color w:val="000000"/>
          <w:spacing w:val="-2"/>
          <w:sz w:val="32"/>
          <w:szCs w:val="32"/>
        </w:rPr>
        <w:t>部门关于加强县域商业体系建设促进农村消费的意见</w:t>
      </w:r>
      <w:r>
        <w:rPr>
          <w:rFonts w:ascii="仿宋_GB2312" w:eastAsia="仿宋_GB2312" w:hAnsi="仿宋_GB2312" w:cs="仿宋_GB2312" w:hint="eastAsia"/>
          <w:color w:val="000000"/>
          <w:spacing w:val="-2"/>
          <w:sz w:val="32"/>
          <w:szCs w:val="32"/>
        </w:rPr>
        <w:t>》提出的“三个全覆盖”目标和《县域商业建设指南》</w:t>
      </w:r>
      <w:r>
        <w:rPr>
          <w:rFonts w:ascii="仿宋_GB2312" w:eastAsia="仿宋_GB2312" w:hAnsi="仿宋_GB2312" w:cs="仿宋_GB2312" w:hint="eastAsia"/>
          <w:color w:val="000000"/>
          <w:spacing w:val="-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000000"/>
          <w:spacing w:val="-2"/>
          <w:sz w:val="32"/>
          <w:szCs w:val="32"/>
        </w:rPr>
        <w:t>项</w:t>
      </w:r>
      <w:r>
        <w:rPr>
          <w:rFonts w:ascii="仿宋_GB2312" w:eastAsia="仿宋_GB2312" w:hAnsi="仿宋_GB2312" w:cs="仿宋_GB2312" w:hint="eastAsia"/>
          <w:color w:val="000000"/>
          <w:spacing w:val="-2"/>
          <w:sz w:val="32"/>
          <w:szCs w:val="32"/>
        </w:rPr>
        <w:t>约束性指标，结合摸底情况，提出到</w:t>
      </w:r>
      <w:r>
        <w:rPr>
          <w:rFonts w:ascii="仿宋_GB2312" w:eastAsia="仿宋_GB2312" w:hAnsi="仿宋_GB2312" w:cs="仿宋_GB2312" w:hint="eastAsia"/>
          <w:color w:val="000000"/>
          <w:spacing w:val="-2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color w:val="000000"/>
          <w:spacing w:val="-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pacing w:val="-2"/>
          <w:sz w:val="32"/>
          <w:szCs w:val="32"/>
        </w:rPr>
        <w:t>本省</w:t>
      </w:r>
      <w:r>
        <w:rPr>
          <w:rFonts w:ascii="仿宋_GB2312" w:eastAsia="仿宋_GB2312" w:hAnsi="仿宋_GB2312" w:cs="仿宋_GB2312" w:hint="eastAsia"/>
          <w:color w:val="000000"/>
          <w:spacing w:val="-2"/>
          <w:sz w:val="32"/>
          <w:szCs w:val="32"/>
        </w:rPr>
        <w:t>县</w:t>
      </w:r>
      <w:r>
        <w:rPr>
          <w:rFonts w:ascii="Times" w:eastAsia="仿宋_GB2312" w:hAnsi="Times" w:cs="Times" w:hint="eastAsia"/>
          <w:color w:val="000000"/>
          <w:spacing w:val="-2"/>
          <w:sz w:val="32"/>
          <w:szCs w:val="32"/>
        </w:rPr>
        <w:t>域商业总体</w:t>
      </w:r>
      <w:r>
        <w:rPr>
          <w:rFonts w:ascii="Times" w:eastAsia="仿宋_GB2312" w:hAnsi="Times" w:cs="Times"/>
          <w:color w:val="000000"/>
          <w:spacing w:val="-2"/>
          <w:sz w:val="32"/>
          <w:szCs w:val="32"/>
        </w:rPr>
        <w:t>目标</w:t>
      </w:r>
      <w:r>
        <w:rPr>
          <w:rFonts w:ascii="Times" w:eastAsia="仿宋_GB2312" w:hAnsi="Times" w:cs="Times" w:hint="eastAsia"/>
          <w:color w:val="000000"/>
          <w:spacing w:val="-2"/>
          <w:sz w:val="32"/>
          <w:szCs w:val="32"/>
        </w:rPr>
        <w:t>，包括县城综合商贸服务中心、</w:t>
      </w:r>
      <w:r>
        <w:rPr>
          <w:rFonts w:ascii="Times" w:eastAsia="仿宋_GB2312" w:hAnsi="Times" w:cs="Times"/>
          <w:color w:val="000000"/>
          <w:spacing w:val="-2"/>
          <w:sz w:val="32"/>
          <w:szCs w:val="32"/>
        </w:rPr>
        <w:t>县级物流配送</w:t>
      </w:r>
      <w:r>
        <w:rPr>
          <w:rFonts w:ascii="Times" w:eastAsia="仿宋_GB2312" w:hAnsi="Times" w:cs="Times"/>
          <w:color w:val="000000"/>
          <w:spacing w:val="-2"/>
          <w:sz w:val="32"/>
          <w:szCs w:val="32"/>
        </w:rPr>
        <w:t>中心、乡镇商贸中心、</w:t>
      </w:r>
      <w:r>
        <w:rPr>
          <w:rFonts w:ascii="Times" w:eastAsia="仿宋_GB2312" w:hAnsi="Times" w:cs="Times" w:hint="eastAsia"/>
          <w:color w:val="000000"/>
          <w:spacing w:val="-2"/>
          <w:sz w:val="32"/>
          <w:szCs w:val="32"/>
        </w:rPr>
        <w:t>“</w:t>
      </w:r>
      <w:r>
        <w:rPr>
          <w:rFonts w:ascii="Times" w:eastAsia="仿宋_GB2312" w:hAnsi="Times" w:cs="Times"/>
          <w:color w:val="000000"/>
          <w:spacing w:val="-2"/>
          <w:sz w:val="32"/>
          <w:szCs w:val="32"/>
        </w:rPr>
        <w:t>快递</w:t>
      </w:r>
      <w:r>
        <w:rPr>
          <w:rFonts w:ascii="Times" w:eastAsia="仿宋_GB2312" w:hAnsi="Times" w:cs="Times" w:hint="eastAsia"/>
          <w:color w:val="000000"/>
          <w:spacing w:val="-2"/>
          <w:sz w:val="32"/>
          <w:szCs w:val="32"/>
        </w:rPr>
        <w:t>进村”</w:t>
      </w:r>
      <w:r>
        <w:rPr>
          <w:rFonts w:ascii="Times" w:eastAsia="仿宋_GB2312" w:hAnsi="Times" w:cs="Times"/>
          <w:color w:val="000000"/>
          <w:spacing w:val="-2"/>
          <w:sz w:val="32"/>
          <w:szCs w:val="32"/>
        </w:rPr>
        <w:t>等</w:t>
      </w:r>
      <w:r>
        <w:rPr>
          <w:rFonts w:ascii="Times" w:eastAsia="仿宋_GB2312" w:hAnsi="Times" w:cs="Times" w:hint="eastAsia"/>
          <w:color w:val="000000"/>
          <w:spacing w:val="-2"/>
          <w:sz w:val="32"/>
          <w:szCs w:val="32"/>
        </w:rPr>
        <w:t>设施服务的数量、覆盖率。细化分解总体目</w:t>
      </w:r>
      <w:r>
        <w:rPr>
          <w:rFonts w:ascii="Times" w:eastAsia="仿宋_GB2312" w:hAnsi="Times" w:cs="Times" w:hint="eastAsia"/>
          <w:color w:val="000000"/>
          <w:spacing w:val="-2"/>
          <w:sz w:val="32"/>
          <w:szCs w:val="32"/>
        </w:rPr>
        <w:lastRenderedPageBreak/>
        <w:t>标，</w:t>
      </w:r>
      <w:r>
        <w:rPr>
          <w:rFonts w:ascii="仿宋_GB2312" w:eastAsia="仿宋_GB2312" w:hAnsi="仿宋_GB2312" w:cs="仿宋_GB2312" w:hint="eastAsia"/>
          <w:color w:val="000000"/>
          <w:spacing w:val="-2"/>
          <w:sz w:val="32"/>
          <w:szCs w:val="32"/>
        </w:rPr>
        <w:t>制定</w:t>
      </w:r>
      <w:r>
        <w:rPr>
          <w:rFonts w:ascii="仿宋_GB2312" w:eastAsia="仿宋_GB2312" w:hAnsi="仿宋_GB2312" w:cs="仿宋_GB2312" w:hint="eastAsia"/>
          <w:color w:val="000000"/>
          <w:spacing w:val="-2"/>
          <w:sz w:val="32"/>
          <w:szCs w:val="32"/>
        </w:rPr>
        <w:t>2022-2025</w:t>
      </w:r>
      <w:r>
        <w:rPr>
          <w:rFonts w:ascii="仿宋_GB2312" w:eastAsia="仿宋_GB2312" w:hAnsi="仿宋_GB2312" w:cs="仿宋_GB2312" w:hint="eastAsia"/>
          <w:color w:val="000000"/>
          <w:spacing w:val="-2"/>
          <w:sz w:val="32"/>
          <w:szCs w:val="32"/>
        </w:rPr>
        <w:t>年度分解任务。有关目标任务要可量化、可考核，明确时间表、路线图和责任分</w:t>
      </w:r>
      <w:r>
        <w:rPr>
          <w:rFonts w:ascii="仿宋_GB2312" w:eastAsia="仿宋_GB2312" w:hAnsi="仿宋_GB2312" w:cs="仿宋_GB2312" w:hint="eastAsia"/>
          <w:color w:val="000000"/>
          <w:spacing w:val="-2"/>
          <w:sz w:val="32"/>
          <w:szCs w:val="32"/>
        </w:rPr>
        <w:t>工。请填制附表</w:t>
      </w:r>
      <w:r>
        <w:rPr>
          <w:rFonts w:ascii="仿宋_GB2312" w:eastAsia="仿宋_GB2312" w:hAnsi="仿宋_GB2312" w:cs="仿宋_GB2312" w:hint="eastAsia"/>
          <w:color w:val="000000"/>
          <w:spacing w:val="-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pacing w:val="-2"/>
          <w:sz w:val="32"/>
          <w:szCs w:val="32"/>
        </w:rPr>
        <w:t>《</w:t>
      </w:r>
      <w:r>
        <w:rPr>
          <w:rFonts w:ascii="Times" w:eastAsia="仿宋_GB2312" w:hAnsi="Times" w:cs="Times" w:hint="eastAsia"/>
          <w:color w:val="000000"/>
          <w:sz w:val="32"/>
          <w:szCs w:val="32"/>
        </w:rPr>
        <w:t>总体目标及年度分解任务表》。</w:t>
      </w:r>
    </w:p>
    <w:p w:rsidR="00000000" w:rsidRDefault="00BE6847">
      <w:pPr>
        <w:autoSpaceDE w:val="0"/>
        <w:autoSpaceDN w:val="0"/>
        <w:adjustRightInd w:val="0"/>
        <w:snapToGrid w:val="0"/>
        <w:spacing w:line="360" w:lineRule="auto"/>
        <w:ind w:firstLineChars="200" w:firstLine="634"/>
        <w:rPr>
          <w:rFonts w:ascii="Times" w:eastAsia="仿宋_GB2312" w:hAnsi="Times" w:cs="Nimbus Roman No9 L" w:hint="eastAsia"/>
          <w:color w:val="000000"/>
          <w:sz w:val="32"/>
          <w:szCs w:val="32"/>
        </w:rPr>
      </w:pPr>
      <w:r>
        <w:rPr>
          <w:rFonts w:ascii="Times" w:eastAsia="楷体" w:hAnsi="Times" w:cs="Times" w:hint="eastAsia"/>
          <w:b/>
          <w:bCs/>
          <w:color w:val="000000"/>
          <w:spacing w:val="-2"/>
          <w:sz w:val="32"/>
          <w:szCs w:val="32"/>
        </w:rPr>
        <w:t>（二）县域商业建设类型和标准。</w:t>
      </w:r>
      <w:r>
        <w:rPr>
          <w:rFonts w:ascii="Times" w:eastAsia="仿宋_GB2312" w:hAnsi="Times" w:cs="Times" w:hint="eastAsia"/>
          <w:color w:val="000000"/>
          <w:sz w:val="32"/>
          <w:szCs w:val="32"/>
        </w:rPr>
        <w:t>各省参照《县域商业建设指南》，结合网点数量、规模、发展水平等因素，自主制定标准，确定各县商业现状（</w:t>
      </w:r>
      <w:r>
        <w:rPr>
          <w:rFonts w:ascii="Times" w:eastAsia="仿宋_GB2312" w:hAnsi="Times" w:cs="Times"/>
          <w:color w:val="000000"/>
          <w:sz w:val="32"/>
          <w:szCs w:val="32"/>
        </w:rPr>
        <w:t>基本型、增强型、提升</w:t>
      </w:r>
      <w:r>
        <w:rPr>
          <w:rFonts w:ascii="Times" w:eastAsia="仿宋_GB2312" w:hAnsi="Times" w:cs="Nimbus Roman No9 L" w:hint="eastAsia"/>
          <w:color w:val="000000"/>
          <w:sz w:val="32"/>
          <w:szCs w:val="32"/>
        </w:rPr>
        <w:t>型、基本型以下）</w:t>
      </w:r>
      <w:r>
        <w:rPr>
          <w:rFonts w:ascii="Times" w:eastAsia="仿宋_GB2312" w:hAnsi="Times" w:cs="Times" w:hint="eastAsia"/>
          <w:color w:val="000000"/>
          <w:sz w:val="32"/>
          <w:szCs w:val="32"/>
        </w:rPr>
        <w:t>。在摸底基础上，指导</w:t>
      </w:r>
      <w:r>
        <w:rPr>
          <w:rFonts w:ascii="Times" w:eastAsia="仿宋_GB2312" w:hAnsi="Times" w:cs="Times" w:hint="eastAsia"/>
          <w:color w:val="000000"/>
          <w:spacing w:val="-2"/>
          <w:sz w:val="32"/>
          <w:szCs w:val="32"/>
        </w:rPr>
        <w:t>各县确定“十四五”时期</w:t>
      </w:r>
      <w:r>
        <w:rPr>
          <w:rFonts w:ascii="Times" w:eastAsia="仿宋_GB2312" w:hAnsi="Times" w:cs="Times" w:hint="eastAsia"/>
          <w:color w:val="000000"/>
          <w:sz w:val="32"/>
          <w:szCs w:val="32"/>
        </w:rPr>
        <w:t>要达到目标类型</w:t>
      </w:r>
      <w:r>
        <w:rPr>
          <w:rFonts w:ascii="Times" w:eastAsia="仿宋_GB2312" w:hAnsi="Times" w:cs="Times"/>
          <w:color w:val="000000"/>
          <w:sz w:val="32"/>
          <w:szCs w:val="32"/>
        </w:rPr>
        <w:t>（基本型、增强型、提升</w:t>
      </w:r>
      <w:r>
        <w:rPr>
          <w:rFonts w:ascii="Times" w:eastAsia="仿宋_GB2312" w:hAnsi="Times" w:cs="Nimbus Roman No9 L" w:hint="eastAsia"/>
          <w:color w:val="000000"/>
          <w:sz w:val="32"/>
          <w:szCs w:val="32"/>
        </w:rPr>
        <w:t>型）。要坚持</w:t>
      </w:r>
      <w:r>
        <w:rPr>
          <w:rFonts w:ascii="Times" w:eastAsia="仿宋_GB2312" w:hAnsi="Times" w:cs="Times"/>
          <w:color w:val="000000"/>
          <w:sz w:val="32"/>
          <w:szCs w:val="32"/>
        </w:rPr>
        <w:t>因地制宜</w:t>
      </w:r>
      <w:r>
        <w:rPr>
          <w:rFonts w:ascii="Times" w:eastAsia="仿宋_GB2312" w:hAnsi="Times" w:cs="Times" w:hint="eastAsia"/>
          <w:color w:val="000000"/>
          <w:sz w:val="32"/>
          <w:szCs w:val="32"/>
        </w:rPr>
        <w:t>、实事求</w:t>
      </w:r>
      <w:r>
        <w:rPr>
          <w:rFonts w:ascii="Times" w:eastAsia="仿宋_GB2312" w:hAnsi="Times" w:cs="Times"/>
          <w:color w:val="000000"/>
          <w:sz w:val="32"/>
          <w:szCs w:val="32"/>
        </w:rPr>
        <w:t>是</w:t>
      </w:r>
      <w:r>
        <w:rPr>
          <w:rFonts w:ascii="Times" w:eastAsia="仿宋_GB2312" w:hAnsi="Times" w:cs="Times" w:hint="eastAsia"/>
          <w:color w:val="000000"/>
          <w:sz w:val="32"/>
          <w:szCs w:val="32"/>
        </w:rPr>
        <w:t>，合理</w:t>
      </w:r>
      <w:r>
        <w:rPr>
          <w:rFonts w:ascii="Times" w:eastAsia="仿宋_GB2312" w:hAnsi="Times" w:cs="Times" w:hint="eastAsia"/>
          <w:color w:val="000000"/>
          <w:sz w:val="32"/>
          <w:szCs w:val="32"/>
        </w:rPr>
        <w:t>确定建设类型和标准，充分考虑</w:t>
      </w:r>
      <w:r>
        <w:rPr>
          <w:rFonts w:ascii="Times" w:eastAsia="仿宋_GB2312" w:hAnsi="Times" w:cs="Times"/>
          <w:color w:val="000000"/>
          <w:sz w:val="32"/>
          <w:szCs w:val="32"/>
        </w:rPr>
        <w:t>东中西差异、人口分布等因素</w:t>
      </w:r>
      <w:r>
        <w:rPr>
          <w:rFonts w:ascii="Times" w:eastAsia="仿宋_GB2312" w:hAnsi="Times" w:cs="Times" w:hint="eastAsia"/>
          <w:color w:val="000000"/>
          <w:sz w:val="32"/>
          <w:szCs w:val="32"/>
        </w:rPr>
        <w:t>，避免盲目拔高或降低标准。</w:t>
      </w:r>
    </w:p>
    <w:p w:rsidR="00000000" w:rsidRDefault="00BE6847">
      <w:pPr>
        <w:autoSpaceDE w:val="0"/>
        <w:autoSpaceDN w:val="0"/>
        <w:adjustRightInd w:val="0"/>
        <w:snapToGrid w:val="0"/>
        <w:spacing w:line="360" w:lineRule="auto"/>
        <w:ind w:firstLineChars="200" w:firstLine="632"/>
        <w:rPr>
          <w:rFonts w:ascii="黑体" w:eastAsia="黑体" w:hAnsi="黑体" w:cs="黑体" w:hint="eastAsia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pacing w:val="-2"/>
          <w:sz w:val="32"/>
          <w:szCs w:val="32"/>
        </w:rPr>
        <w:t>三</w:t>
      </w:r>
      <w:r>
        <w:rPr>
          <w:rFonts w:ascii="Times New Roman" w:eastAsia="黑体" w:hAnsi="Times New Roman" w:hint="eastAsia"/>
          <w:color w:val="000000"/>
          <w:spacing w:val="-2"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重点工作</w:t>
      </w:r>
    </w:p>
    <w:p w:rsidR="00000000" w:rsidRDefault="00BE6847">
      <w:pPr>
        <w:autoSpaceDE w:val="0"/>
        <w:autoSpaceDN w:val="0"/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楷体" w:hint="eastAsia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（一）补齐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县域商业基础设施短板。</w:t>
      </w:r>
      <w:r>
        <w:rPr>
          <w:rFonts w:ascii="Times" w:eastAsia="仿宋_GB2312" w:hAnsi="Times" w:cs="Times" w:hint="eastAsia"/>
          <w:sz w:val="32"/>
          <w:szCs w:val="32"/>
        </w:rPr>
        <w:t>（略）</w:t>
      </w:r>
    </w:p>
    <w:p w:rsidR="00000000" w:rsidRDefault="00BE6847">
      <w:pPr>
        <w:autoSpaceDE w:val="0"/>
        <w:autoSpaceDN w:val="0"/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楷体" w:hint="eastAsia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（二）完善县乡村三级物流配送体系。</w:t>
      </w:r>
      <w:r>
        <w:rPr>
          <w:rFonts w:ascii="Times" w:eastAsia="仿宋_GB2312" w:hAnsi="Times" w:cs="Times" w:hint="eastAsia"/>
          <w:sz w:val="32"/>
          <w:szCs w:val="32"/>
        </w:rPr>
        <w:t>（略）</w:t>
      </w:r>
    </w:p>
    <w:p w:rsidR="00000000" w:rsidRDefault="00BE6847">
      <w:pPr>
        <w:autoSpaceDE w:val="0"/>
        <w:autoSpaceDN w:val="0"/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楷体" w:hint="eastAsia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（三）改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善优化县域消费渠道。</w:t>
      </w:r>
      <w:r>
        <w:rPr>
          <w:rFonts w:ascii="Times" w:eastAsia="仿宋_GB2312" w:hAnsi="Times" w:cs="Times" w:hint="eastAsia"/>
          <w:sz w:val="32"/>
          <w:szCs w:val="32"/>
        </w:rPr>
        <w:t>（略）</w:t>
      </w:r>
    </w:p>
    <w:p w:rsidR="00000000" w:rsidRDefault="00BE6847">
      <w:pPr>
        <w:autoSpaceDE w:val="0"/>
        <w:autoSpaceDN w:val="0"/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楷体" w:hint="eastAsia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（四）增强农村产品上行动能。</w:t>
      </w:r>
      <w:r>
        <w:rPr>
          <w:rFonts w:ascii="Times" w:eastAsia="仿宋_GB2312" w:hAnsi="Times" w:cs="Times" w:hint="eastAsia"/>
          <w:sz w:val="32"/>
          <w:szCs w:val="32"/>
        </w:rPr>
        <w:t>（略）</w:t>
      </w:r>
    </w:p>
    <w:p w:rsidR="00000000" w:rsidRDefault="00BE6847">
      <w:pPr>
        <w:autoSpaceDE w:val="0"/>
        <w:autoSpaceDN w:val="0"/>
        <w:adjustRightInd w:val="0"/>
        <w:snapToGrid w:val="0"/>
        <w:spacing w:line="360" w:lineRule="auto"/>
        <w:ind w:firstLineChars="200" w:firstLine="643"/>
        <w:rPr>
          <w:rFonts w:ascii="Times" w:eastAsia="仿宋_GB2312" w:hAnsi="Times" w:cs="Times" w:hint="eastAsia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（五）提高生活服务供给质量。</w:t>
      </w:r>
      <w:r>
        <w:rPr>
          <w:rFonts w:ascii="Times" w:eastAsia="仿宋_GB2312" w:hAnsi="Times" w:cs="Times" w:hint="eastAsia"/>
          <w:sz w:val="32"/>
          <w:szCs w:val="32"/>
        </w:rPr>
        <w:t>（略）</w:t>
      </w:r>
    </w:p>
    <w:p w:rsidR="00000000" w:rsidRDefault="00BE6847">
      <w:pPr>
        <w:autoSpaceDE w:val="0"/>
        <w:autoSpaceDN w:val="0"/>
        <w:adjustRightInd w:val="0"/>
        <w:snapToGrid w:val="0"/>
        <w:spacing w:line="360" w:lineRule="auto"/>
        <w:ind w:firstLineChars="200" w:firstLine="632"/>
        <w:rPr>
          <w:rFonts w:ascii="Times New Roman" w:eastAsia="黑体" w:hAnsi="Times New Roman" w:hint="eastAsia"/>
          <w:color w:val="000000"/>
          <w:spacing w:val="-2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pacing w:val="-2"/>
          <w:sz w:val="32"/>
          <w:szCs w:val="32"/>
        </w:rPr>
        <w:t>四、</w:t>
      </w:r>
      <w:r>
        <w:rPr>
          <w:rFonts w:ascii="Times New Roman" w:eastAsia="黑体" w:hAnsi="Times New Roman"/>
          <w:color w:val="000000"/>
          <w:spacing w:val="-2"/>
          <w:sz w:val="32"/>
          <w:szCs w:val="32"/>
        </w:rPr>
        <w:t>资金安排</w:t>
      </w:r>
      <w:r>
        <w:rPr>
          <w:rFonts w:ascii="Times New Roman" w:eastAsia="黑体" w:hAnsi="Times New Roman" w:hint="eastAsia"/>
          <w:color w:val="000000"/>
          <w:spacing w:val="-2"/>
          <w:sz w:val="32"/>
          <w:szCs w:val="32"/>
        </w:rPr>
        <w:t>及项目计划</w:t>
      </w:r>
    </w:p>
    <w:p w:rsidR="00000000" w:rsidRDefault="00BE6847">
      <w:pPr>
        <w:autoSpaceDE w:val="0"/>
        <w:autoSpaceDN w:val="0"/>
        <w:adjustRightInd w:val="0"/>
        <w:snapToGrid w:val="0"/>
        <w:spacing w:line="360" w:lineRule="auto"/>
        <w:ind w:firstLineChars="200" w:firstLine="634"/>
        <w:rPr>
          <w:rFonts w:ascii="Times" w:eastAsia="仿宋_GB2312" w:hAnsi="Times" w:cs="Times"/>
          <w:sz w:val="32"/>
          <w:szCs w:val="32"/>
        </w:rPr>
      </w:pPr>
      <w:r>
        <w:rPr>
          <w:rFonts w:ascii="Times" w:eastAsia="楷体" w:hAnsi="Times" w:cs="Times" w:hint="eastAsia"/>
          <w:b/>
          <w:bCs/>
          <w:color w:val="000000"/>
          <w:spacing w:val="-2"/>
          <w:sz w:val="32"/>
          <w:szCs w:val="32"/>
        </w:rPr>
        <w:t>（一）安排方式。</w:t>
      </w:r>
      <w:r>
        <w:rPr>
          <w:rFonts w:ascii="Times" w:eastAsia="仿宋_GB2312" w:hAnsi="Times" w:cs="Times" w:hint="eastAsia"/>
          <w:sz w:val="32"/>
          <w:szCs w:val="32"/>
        </w:rPr>
        <w:t>各省</w:t>
      </w:r>
      <w:r>
        <w:rPr>
          <w:rFonts w:ascii="Times" w:eastAsia="仿宋_GB2312" w:hAnsi="Times" w:cs="Times"/>
          <w:sz w:val="32"/>
          <w:szCs w:val="32"/>
        </w:rPr>
        <w:t>自主统筹</w:t>
      </w:r>
      <w:r>
        <w:rPr>
          <w:rFonts w:ascii="Times" w:eastAsia="仿宋_GB2312" w:hAnsi="Times" w:cs="Times" w:hint="eastAsia"/>
          <w:sz w:val="32"/>
          <w:szCs w:val="32"/>
        </w:rPr>
        <w:t>安排县域商业补助资金，</w:t>
      </w:r>
      <w:r>
        <w:rPr>
          <w:rFonts w:ascii="Times" w:eastAsia="仿宋_GB2312" w:hAnsi="Times" w:cs="Times" w:hint="eastAsia"/>
          <w:sz w:val="32"/>
          <w:szCs w:val="32"/>
        </w:rPr>
        <w:t>可灵活采取省级统筹、切块到县、整市推进等方式安排奖补资金，其中，</w:t>
      </w:r>
      <w:r>
        <w:rPr>
          <w:rFonts w:ascii="Times" w:eastAsia="仿宋_GB2312" w:hAnsi="Times" w:cs="Times" w:hint="eastAsia"/>
          <w:b/>
          <w:bCs/>
          <w:sz w:val="32"/>
          <w:szCs w:val="32"/>
        </w:rPr>
        <w:t>省级统筹</w:t>
      </w:r>
      <w:r>
        <w:rPr>
          <w:rFonts w:ascii="Times" w:eastAsia="仿宋_GB2312" w:hAnsi="Times" w:cs="Times" w:hint="eastAsia"/>
          <w:sz w:val="32"/>
          <w:szCs w:val="32"/>
        </w:rPr>
        <w:t>资金</w:t>
      </w:r>
      <w:r>
        <w:rPr>
          <w:rFonts w:ascii="Times" w:eastAsia="仿宋_GB2312" w:hAnsi="Times" w:cs="Times" w:hint="eastAsia"/>
          <w:sz w:val="32"/>
          <w:szCs w:val="32"/>
        </w:rPr>
        <w:t>应明确到跨区域物流、供应链等面向县域的重点项目。</w:t>
      </w:r>
      <w:r>
        <w:rPr>
          <w:rFonts w:ascii="Times" w:eastAsia="仿宋_GB2312" w:hAnsi="Times" w:cs="Times" w:hint="eastAsia"/>
          <w:b/>
          <w:bCs/>
          <w:sz w:val="32"/>
          <w:szCs w:val="32"/>
        </w:rPr>
        <w:t>切块到县</w:t>
      </w:r>
      <w:r>
        <w:rPr>
          <w:rFonts w:ascii="Times" w:eastAsia="仿宋_GB2312" w:hAnsi="Times" w:cs="Times" w:hint="eastAsia"/>
          <w:sz w:val="32"/>
          <w:szCs w:val="32"/>
        </w:rPr>
        <w:t>资金由各县自主安排项目。也可按</w:t>
      </w:r>
      <w:r>
        <w:rPr>
          <w:rFonts w:ascii="Times" w:eastAsia="仿宋_GB2312" w:hAnsi="Times" w:cs="Times" w:hint="eastAsia"/>
          <w:b/>
          <w:bCs/>
          <w:sz w:val="32"/>
          <w:szCs w:val="32"/>
        </w:rPr>
        <w:t>整市</w:t>
      </w:r>
      <w:r>
        <w:rPr>
          <w:rFonts w:ascii="Times" w:eastAsia="仿宋_GB2312" w:hAnsi="Times" w:cs="Times" w:hint="eastAsia"/>
          <w:sz w:val="32"/>
          <w:szCs w:val="32"/>
        </w:rPr>
        <w:t>（地、州、盟）</w:t>
      </w:r>
      <w:r>
        <w:rPr>
          <w:rFonts w:ascii="Times" w:eastAsia="仿宋_GB2312" w:hAnsi="Times" w:cs="Times" w:hint="eastAsia"/>
          <w:b/>
          <w:bCs/>
          <w:sz w:val="32"/>
          <w:szCs w:val="32"/>
        </w:rPr>
        <w:t>推进</w:t>
      </w:r>
      <w:r>
        <w:rPr>
          <w:rFonts w:ascii="Times" w:eastAsia="仿宋_GB2312" w:hAnsi="Times" w:cs="Times" w:hint="eastAsia"/>
          <w:sz w:val="32"/>
          <w:szCs w:val="32"/>
        </w:rPr>
        <w:t>形式</w:t>
      </w:r>
      <w:r>
        <w:rPr>
          <w:rFonts w:ascii="Times" w:eastAsia="仿宋_GB2312" w:hAnsi="Times" w:cs="Times" w:hint="eastAsia"/>
          <w:sz w:val="32"/>
          <w:szCs w:val="32"/>
        </w:rPr>
        <w:t>申报，统筹安排辖区县</w:t>
      </w:r>
      <w:r>
        <w:rPr>
          <w:rFonts w:ascii="Times" w:eastAsia="仿宋_GB2312" w:hAnsi="Times" w:cs="Times" w:hint="eastAsia"/>
          <w:sz w:val="32"/>
          <w:szCs w:val="32"/>
        </w:rPr>
        <w:lastRenderedPageBreak/>
        <w:t>域商业建设。</w:t>
      </w:r>
    </w:p>
    <w:p w:rsidR="00000000" w:rsidRDefault="00BE6847">
      <w:pPr>
        <w:autoSpaceDE w:val="0"/>
        <w:autoSpaceDN w:val="0"/>
        <w:adjustRightInd w:val="0"/>
        <w:snapToGrid w:val="0"/>
        <w:spacing w:line="360" w:lineRule="auto"/>
        <w:ind w:firstLineChars="200" w:firstLine="643"/>
        <w:rPr>
          <w:rFonts w:ascii="Times" w:eastAsia="仿宋_GB2312" w:hAnsi="Times" w:cs="Times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</w:t>
      </w:r>
      <w:r>
        <w:rPr>
          <w:rFonts w:ascii="楷体" w:eastAsia="楷体" w:hAnsi="楷体" w:cs="楷体"/>
          <w:b/>
          <w:bCs/>
          <w:sz w:val="32"/>
          <w:szCs w:val="32"/>
        </w:rPr>
        <w:t>项目计划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。</w:t>
      </w:r>
      <w:r>
        <w:rPr>
          <w:rFonts w:ascii="Times" w:eastAsia="仿宋_GB2312" w:hAnsi="Times" w:cs="Times" w:hint="eastAsia"/>
          <w:sz w:val="32"/>
          <w:szCs w:val="32"/>
        </w:rPr>
        <w:t>本省拟支持</w:t>
      </w:r>
      <w:r>
        <w:rPr>
          <w:rFonts w:ascii="Times" w:eastAsia="仿宋_GB2312" w:hAnsi="Times" w:cs="Times"/>
          <w:sz w:val="32"/>
          <w:szCs w:val="32"/>
        </w:rPr>
        <w:t>市</w:t>
      </w:r>
      <w:r>
        <w:rPr>
          <w:rFonts w:ascii="Times" w:eastAsia="仿宋_GB2312" w:hAnsi="Times" w:cs="Times" w:hint="eastAsia"/>
          <w:sz w:val="32"/>
          <w:szCs w:val="32"/>
        </w:rPr>
        <w:t>县名单、</w:t>
      </w:r>
      <w:r>
        <w:rPr>
          <w:rFonts w:ascii="Times" w:eastAsia="仿宋_GB2312" w:hAnsi="Times" w:cs="Times"/>
          <w:sz w:val="32"/>
          <w:szCs w:val="32"/>
        </w:rPr>
        <w:t>项目</w:t>
      </w:r>
      <w:r>
        <w:rPr>
          <w:rFonts w:ascii="Times" w:eastAsia="仿宋_GB2312" w:hAnsi="Times" w:cs="Times" w:hint="eastAsia"/>
          <w:sz w:val="32"/>
          <w:szCs w:val="32"/>
        </w:rPr>
        <w:t>清单（包括</w:t>
      </w:r>
      <w:r>
        <w:rPr>
          <w:rFonts w:ascii="Times" w:eastAsia="仿宋_GB2312" w:hAnsi="Times" w:cs="Times" w:hint="eastAsia"/>
          <w:sz w:val="32"/>
          <w:szCs w:val="32"/>
        </w:rPr>
        <w:t>省级统筹项目、县级实施项目）</w:t>
      </w:r>
      <w:r>
        <w:rPr>
          <w:rFonts w:ascii="Times" w:eastAsia="仿宋_GB2312" w:hAnsi="Times" w:cs="Times"/>
          <w:sz w:val="32"/>
          <w:szCs w:val="32"/>
        </w:rPr>
        <w:t>以及项目选择</w:t>
      </w:r>
      <w:r>
        <w:rPr>
          <w:rFonts w:ascii="Times" w:eastAsia="仿宋_GB2312" w:hAnsi="Times" w:cs="Times" w:hint="eastAsia"/>
          <w:sz w:val="32"/>
          <w:szCs w:val="32"/>
        </w:rPr>
        <w:t>程序、依据</w:t>
      </w:r>
      <w:r>
        <w:rPr>
          <w:rFonts w:ascii="Times" w:eastAsia="仿宋_GB2312" w:hAnsi="Times" w:cs="Times"/>
          <w:sz w:val="32"/>
          <w:szCs w:val="32"/>
        </w:rPr>
        <w:t>、责任主体等。</w:t>
      </w:r>
      <w:r>
        <w:rPr>
          <w:rFonts w:ascii="Times" w:eastAsia="仿宋_GB2312" w:hAnsi="Times" w:cs="Times" w:hint="eastAsia"/>
          <w:sz w:val="32"/>
          <w:szCs w:val="32"/>
        </w:rPr>
        <w:t>有</w:t>
      </w:r>
      <w:r>
        <w:rPr>
          <w:rFonts w:ascii="Times" w:eastAsia="仿宋_GB2312" w:hAnsi="Times" w:cs="Times" w:hint="eastAsia"/>
          <w:sz w:val="32"/>
          <w:szCs w:val="32"/>
        </w:rPr>
        <w:t>关</w:t>
      </w:r>
      <w:r>
        <w:rPr>
          <w:rFonts w:ascii="Times" w:eastAsia="仿宋_GB2312" w:hAnsi="Times" w:cs="Times" w:hint="eastAsia"/>
          <w:sz w:val="32"/>
          <w:szCs w:val="32"/>
        </w:rPr>
        <w:t>项目应落实责任单位、考核安排、实施目标等，并注重项目的可持续性。拟支持县除了县、县级市、旗等，</w:t>
      </w:r>
      <w:r>
        <w:rPr>
          <w:rFonts w:ascii="Times" w:eastAsia="仿宋_GB2312" w:hAnsi="Times" w:cs="Times" w:hint="eastAsia"/>
          <w:color w:val="000000"/>
          <w:sz w:val="32"/>
          <w:szCs w:val="32"/>
        </w:rPr>
        <w:t>各省还可</w:t>
      </w:r>
      <w:r>
        <w:rPr>
          <w:rFonts w:ascii="Times" w:eastAsia="仿宋_GB2312" w:hAnsi="Times" w:cs="Times"/>
          <w:color w:val="000000"/>
          <w:spacing w:val="-2"/>
          <w:sz w:val="32"/>
          <w:szCs w:val="32"/>
        </w:rPr>
        <w:t>根据农业人口比例、乡镇村数量、商业发展水</w:t>
      </w:r>
      <w:r>
        <w:rPr>
          <w:rFonts w:ascii="仿宋_GB2312" w:eastAsia="仿宋_GB2312" w:hAnsi="仿宋_GB2312" w:cs="仿宋_GB2312" w:hint="eastAsia"/>
          <w:color w:val="000000"/>
          <w:spacing w:val="-2"/>
          <w:sz w:val="32"/>
          <w:szCs w:val="32"/>
        </w:rPr>
        <w:t>平等因素，自主确定拟纳入支持范围的市辖区。</w:t>
      </w:r>
      <w:r>
        <w:rPr>
          <w:rFonts w:ascii="仿宋_GB2312" w:eastAsia="仿宋_GB2312" w:hAnsi="仿宋_GB2312" w:cs="仿宋_GB2312" w:hint="eastAsia"/>
          <w:color w:val="000000"/>
          <w:spacing w:val="-2"/>
          <w:sz w:val="32"/>
          <w:szCs w:val="32"/>
        </w:rPr>
        <w:t>请填制附表</w:t>
      </w:r>
      <w:r>
        <w:rPr>
          <w:rFonts w:ascii="仿宋_GB2312" w:eastAsia="仿宋_GB2312" w:hAnsi="仿宋_GB2312" w:cs="仿宋_GB2312" w:hint="eastAsia"/>
          <w:color w:val="000000"/>
          <w:spacing w:val="-2"/>
          <w:sz w:val="32"/>
          <w:szCs w:val="32"/>
        </w:rPr>
        <w:t>2</w:t>
      </w:r>
      <w:r>
        <w:rPr>
          <w:rFonts w:ascii="Times" w:eastAsia="仿宋_GB2312" w:hAnsi="Times" w:cs="Times" w:hint="eastAsia"/>
          <w:sz w:val="32"/>
          <w:szCs w:val="32"/>
        </w:rPr>
        <w:t>《县域商业项目</w:t>
      </w:r>
      <w:r>
        <w:rPr>
          <w:rFonts w:ascii="Times" w:eastAsia="仿宋_GB2312" w:hAnsi="Times" w:cs="Times"/>
          <w:sz w:val="32"/>
          <w:szCs w:val="32"/>
        </w:rPr>
        <w:t>清单</w:t>
      </w:r>
      <w:r>
        <w:rPr>
          <w:rFonts w:ascii="Times" w:eastAsia="仿宋_GB2312" w:hAnsi="Times" w:cs="Times" w:hint="eastAsia"/>
          <w:sz w:val="32"/>
          <w:szCs w:val="32"/>
        </w:rPr>
        <w:t>》。</w:t>
      </w:r>
    </w:p>
    <w:p w:rsidR="00000000" w:rsidRDefault="00BE6847">
      <w:pPr>
        <w:autoSpaceDE w:val="0"/>
        <w:autoSpaceDN w:val="0"/>
        <w:adjustRightInd w:val="0"/>
        <w:snapToGrid w:val="0"/>
        <w:spacing w:line="360" w:lineRule="auto"/>
        <w:ind w:firstLineChars="200" w:firstLine="632"/>
        <w:rPr>
          <w:rFonts w:ascii="黑体" w:eastAsia="黑体" w:hAnsi="黑体" w:cs="黑体" w:hint="eastAsia"/>
          <w:color w:val="000000"/>
          <w:spacing w:val="-2"/>
          <w:sz w:val="32"/>
          <w:szCs w:val="32"/>
        </w:rPr>
      </w:pPr>
      <w:r>
        <w:rPr>
          <w:rFonts w:ascii="黑体" w:eastAsia="黑体" w:hAnsi="黑体" w:cs="黑体"/>
          <w:color w:val="000000"/>
          <w:spacing w:val="-2"/>
          <w:sz w:val="32"/>
          <w:szCs w:val="32"/>
        </w:rPr>
        <w:t>五</w:t>
      </w:r>
      <w:r>
        <w:rPr>
          <w:rFonts w:ascii="黑体" w:eastAsia="黑体" w:hAnsi="黑体" w:cs="黑体" w:hint="eastAsia"/>
          <w:color w:val="000000"/>
          <w:spacing w:val="-2"/>
          <w:sz w:val="32"/>
          <w:szCs w:val="32"/>
        </w:rPr>
        <w:t>、保障机制</w:t>
      </w:r>
    </w:p>
    <w:p w:rsidR="00000000" w:rsidRDefault="00BE6847">
      <w:pPr>
        <w:autoSpaceDE w:val="0"/>
        <w:autoSpaceDN w:val="0"/>
        <w:adjustRightInd w:val="0"/>
        <w:snapToGrid w:val="0"/>
        <w:spacing w:line="360" w:lineRule="auto"/>
        <w:ind w:firstLineChars="200" w:firstLine="634"/>
        <w:rPr>
          <w:rFonts w:ascii="Times" w:eastAsia="仿宋_GB2312" w:hAnsi="Times" w:cs="Times" w:hint="eastAsia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pacing w:val="-2"/>
          <w:sz w:val="32"/>
          <w:szCs w:val="32"/>
        </w:rPr>
        <w:t>（一）资金管理制度。</w:t>
      </w:r>
      <w:r>
        <w:rPr>
          <w:rFonts w:ascii="Times" w:eastAsia="仿宋_GB2312" w:hAnsi="Times" w:cs="Times"/>
          <w:sz w:val="32"/>
          <w:szCs w:val="32"/>
        </w:rPr>
        <w:t>结合</w:t>
      </w:r>
      <w:r>
        <w:rPr>
          <w:rFonts w:ascii="Times" w:eastAsia="仿宋_GB2312" w:hAnsi="Times" w:cs="Times" w:hint="eastAsia"/>
          <w:sz w:val="32"/>
          <w:szCs w:val="32"/>
        </w:rPr>
        <w:t>本通知</w:t>
      </w:r>
      <w:r>
        <w:rPr>
          <w:rFonts w:ascii="Times" w:eastAsia="仿宋_GB2312" w:hAnsi="Times" w:cs="Times"/>
          <w:sz w:val="32"/>
          <w:szCs w:val="32"/>
        </w:rPr>
        <w:t>给出的</w:t>
      </w:r>
      <w:r>
        <w:rPr>
          <w:rFonts w:ascii="Times" w:eastAsia="仿宋_GB2312" w:hAnsi="Times" w:cs="Times" w:hint="eastAsia"/>
          <w:sz w:val="32"/>
          <w:szCs w:val="32"/>
        </w:rPr>
        <w:t>支持方向，</w:t>
      </w:r>
      <w:r>
        <w:rPr>
          <w:rFonts w:ascii="Times" w:eastAsia="仿宋_GB2312" w:hAnsi="Times" w:cs="Times"/>
          <w:sz w:val="32"/>
          <w:szCs w:val="32"/>
        </w:rPr>
        <w:t>进一步细化</w:t>
      </w:r>
      <w:r>
        <w:rPr>
          <w:rFonts w:ascii="Times" w:eastAsia="仿宋_GB2312" w:hAnsi="Times" w:cs="Times" w:hint="eastAsia"/>
          <w:sz w:val="32"/>
          <w:szCs w:val="32"/>
        </w:rPr>
        <w:t>提出</w:t>
      </w:r>
      <w:r>
        <w:rPr>
          <w:rFonts w:ascii="Times" w:eastAsia="仿宋_GB2312" w:hAnsi="Times" w:cs="Times"/>
          <w:sz w:val="32"/>
          <w:szCs w:val="32"/>
        </w:rPr>
        <w:t>本省</w:t>
      </w:r>
      <w:r>
        <w:rPr>
          <w:rFonts w:ascii="Times" w:eastAsia="仿宋_GB2312" w:hAnsi="Times" w:cs="Times" w:hint="eastAsia"/>
          <w:sz w:val="32"/>
          <w:szCs w:val="32"/>
        </w:rPr>
        <w:t>资金</w:t>
      </w:r>
      <w:r>
        <w:rPr>
          <w:rFonts w:ascii="Times" w:eastAsia="仿宋_GB2312" w:hAnsi="Times" w:cs="Times" w:hint="eastAsia"/>
          <w:sz w:val="32"/>
          <w:szCs w:val="32"/>
        </w:rPr>
        <w:t>管理制度</w:t>
      </w:r>
      <w:r>
        <w:rPr>
          <w:rFonts w:ascii="Times" w:eastAsia="仿宋_GB2312" w:hAnsi="Times" w:cs="Times"/>
          <w:sz w:val="32"/>
          <w:szCs w:val="32"/>
        </w:rPr>
        <w:t>，包括</w:t>
      </w:r>
      <w:r>
        <w:rPr>
          <w:rFonts w:ascii="Times" w:eastAsia="仿宋_GB2312" w:hAnsi="Times" w:cs="Times" w:hint="eastAsia"/>
          <w:sz w:val="32"/>
          <w:szCs w:val="32"/>
        </w:rPr>
        <w:t>支持方向、</w:t>
      </w:r>
      <w:r>
        <w:rPr>
          <w:rFonts w:ascii="Times" w:eastAsia="仿宋_GB2312" w:hAnsi="Times" w:cs="Times"/>
          <w:sz w:val="32"/>
          <w:szCs w:val="32"/>
        </w:rPr>
        <w:t>项目类型、具体</w:t>
      </w:r>
      <w:r>
        <w:rPr>
          <w:rFonts w:ascii="Times" w:eastAsia="仿宋_GB2312" w:hAnsi="Times" w:cs="Times" w:hint="eastAsia"/>
          <w:sz w:val="32"/>
          <w:szCs w:val="32"/>
        </w:rPr>
        <w:t>内容</w:t>
      </w:r>
      <w:r>
        <w:rPr>
          <w:rFonts w:ascii="Times" w:eastAsia="仿宋_GB2312" w:hAnsi="Times" w:cs="Times"/>
          <w:sz w:val="32"/>
          <w:szCs w:val="32"/>
        </w:rPr>
        <w:t>、支持</w:t>
      </w:r>
      <w:r>
        <w:rPr>
          <w:rFonts w:ascii="Times" w:eastAsia="仿宋_GB2312" w:hAnsi="Times" w:cs="Times" w:hint="eastAsia"/>
          <w:sz w:val="32"/>
          <w:szCs w:val="32"/>
        </w:rPr>
        <w:t>标准等。结合实际，细化支持标准，包括拟支持项目的实施期限、支持条件、后续维护运营等要求，</w:t>
      </w:r>
      <w:r>
        <w:rPr>
          <w:rFonts w:ascii="Times" w:eastAsia="仿宋_GB2312" w:hAnsi="Times" w:cs="Times"/>
          <w:sz w:val="32"/>
          <w:szCs w:val="32"/>
        </w:rPr>
        <w:t>并</w:t>
      </w:r>
      <w:r>
        <w:rPr>
          <w:rFonts w:ascii="Times" w:eastAsia="仿宋_GB2312" w:hAnsi="Times" w:cs="Times" w:hint="eastAsia"/>
          <w:sz w:val="32"/>
          <w:szCs w:val="32"/>
        </w:rPr>
        <w:t>建立相应的绩效评价指标体系等。</w:t>
      </w:r>
    </w:p>
    <w:p w:rsidR="00000000" w:rsidRDefault="00BE6847">
      <w:pPr>
        <w:autoSpaceDE w:val="0"/>
        <w:autoSpaceDN w:val="0"/>
        <w:adjustRightInd w:val="0"/>
        <w:snapToGrid w:val="0"/>
        <w:spacing w:line="360" w:lineRule="auto"/>
        <w:ind w:firstLineChars="200" w:firstLine="643"/>
        <w:rPr>
          <w:rFonts w:ascii="Times" w:eastAsia="仿宋_GB2312" w:hAnsi="Times" w:cs="Times" w:hint="eastAsia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（二）项目管理制度。</w:t>
      </w:r>
      <w:r>
        <w:rPr>
          <w:rFonts w:ascii="Times" w:eastAsia="仿宋_GB2312" w:hAnsi="Times" w:cs="Times" w:hint="eastAsia"/>
          <w:sz w:val="32"/>
          <w:szCs w:val="32"/>
        </w:rPr>
        <w:t>提出项目遴选、组织</w:t>
      </w:r>
      <w:r>
        <w:rPr>
          <w:rFonts w:ascii="Times" w:eastAsia="仿宋_GB2312" w:hAnsi="Times" w:cs="Times" w:hint="eastAsia"/>
          <w:sz w:val="32"/>
          <w:szCs w:val="32"/>
        </w:rPr>
        <w:t>实施、资金拨付、监督考核工作机制。要求</w:t>
      </w:r>
      <w:r>
        <w:rPr>
          <w:rFonts w:ascii="Times" w:eastAsia="仿宋_GB2312" w:hAnsi="Times" w:cs="Nimbus Roman No9 L" w:hint="eastAsia"/>
          <w:color w:val="000000"/>
          <w:sz w:val="32"/>
          <w:szCs w:val="32"/>
        </w:rPr>
        <w:t>建立“企业</w:t>
      </w:r>
      <w:r>
        <w:rPr>
          <w:rFonts w:ascii="Times" w:eastAsia="仿宋_GB2312" w:hAnsi="Times" w:cs="Nimbus Roman No9 L"/>
          <w:color w:val="000000"/>
          <w:sz w:val="32"/>
          <w:szCs w:val="32"/>
        </w:rPr>
        <w:t>目</w:t>
      </w:r>
      <w:r>
        <w:rPr>
          <w:rFonts w:ascii="Times" w:eastAsia="仿宋_GB2312" w:hAnsi="Times" w:cs="Nimbus Roman No9 L" w:hint="eastAsia"/>
          <w:color w:val="000000"/>
          <w:sz w:val="32"/>
          <w:szCs w:val="32"/>
        </w:rPr>
        <w:t>录</w:t>
      </w:r>
      <w:r>
        <w:rPr>
          <w:rFonts w:ascii="Times" w:eastAsia="仿宋_GB2312" w:hAnsi="Times" w:cs="Nimbus Roman No9 L" w:hint="eastAsia"/>
          <w:color w:val="000000"/>
          <w:sz w:val="32"/>
          <w:szCs w:val="32"/>
        </w:rPr>
        <w:t>+</w:t>
      </w:r>
      <w:r>
        <w:rPr>
          <w:rFonts w:ascii="Times" w:eastAsia="仿宋_GB2312" w:hAnsi="Times" w:cs="Nimbus Roman No9 L" w:hint="eastAsia"/>
          <w:color w:val="000000"/>
          <w:sz w:val="32"/>
          <w:szCs w:val="32"/>
        </w:rPr>
        <w:t>项目</w:t>
      </w:r>
      <w:r>
        <w:rPr>
          <w:rFonts w:ascii="Times" w:eastAsia="仿宋_GB2312" w:hAnsi="Times" w:cs="Nimbus Roman No9 L"/>
          <w:color w:val="000000"/>
          <w:sz w:val="32"/>
          <w:szCs w:val="32"/>
        </w:rPr>
        <w:t>清单</w:t>
      </w:r>
      <w:r>
        <w:rPr>
          <w:rFonts w:ascii="Times" w:eastAsia="仿宋_GB2312" w:hAnsi="Times" w:cs="Nimbus Roman No9 L" w:hint="eastAsia"/>
          <w:color w:val="000000"/>
          <w:sz w:val="32"/>
          <w:szCs w:val="32"/>
        </w:rPr>
        <w:t>”机制，加强项目管理。分年度</w:t>
      </w:r>
      <w:r>
        <w:rPr>
          <w:rFonts w:ascii="Times" w:eastAsia="仿宋_GB2312" w:hAnsi="Times" w:cs="Times" w:hint="eastAsia"/>
          <w:sz w:val="32"/>
          <w:szCs w:val="32"/>
        </w:rPr>
        <w:t>建立</w:t>
      </w:r>
      <w:r>
        <w:rPr>
          <w:rFonts w:ascii="Times" w:eastAsia="仿宋_GB2312" w:hAnsi="Times" w:cs="Times" w:hint="eastAsia"/>
          <w:sz w:val="32"/>
          <w:szCs w:val="32"/>
        </w:rPr>
        <w:t>储备项目库，成熟一批，建设一批，避免</w:t>
      </w:r>
      <w:r>
        <w:rPr>
          <w:rFonts w:ascii="Times" w:eastAsia="仿宋_GB2312" w:hAnsi="Times" w:cs="Nimbus Roman No9 L" w:hint="eastAsia"/>
          <w:color w:val="000000"/>
          <w:sz w:val="32"/>
          <w:szCs w:val="32"/>
        </w:rPr>
        <w:t>“</w:t>
      </w:r>
      <w:r>
        <w:rPr>
          <w:rFonts w:ascii="Times" w:eastAsia="仿宋_GB2312" w:hAnsi="Times" w:cs="Times" w:hint="eastAsia"/>
          <w:sz w:val="32"/>
          <w:szCs w:val="32"/>
        </w:rPr>
        <w:t>钱等项目</w:t>
      </w:r>
      <w:r>
        <w:rPr>
          <w:rFonts w:ascii="Times" w:eastAsia="仿宋_GB2312" w:hAnsi="Times" w:cs="Nimbus Roman No9 L" w:hint="eastAsia"/>
          <w:color w:val="000000"/>
          <w:sz w:val="32"/>
          <w:szCs w:val="32"/>
        </w:rPr>
        <w:t>”</w:t>
      </w:r>
      <w:r>
        <w:rPr>
          <w:rFonts w:ascii="Times" w:eastAsia="仿宋_GB2312" w:hAnsi="Times" w:cs="Nimbus Roman No9 L"/>
          <w:color w:val="000000"/>
          <w:sz w:val="32"/>
          <w:szCs w:val="32"/>
        </w:rPr>
        <w:t>。</w:t>
      </w:r>
      <w:r>
        <w:rPr>
          <w:rFonts w:ascii="Times" w:eastAsia="仿宋_GB2312" w:hAnsi="Times" w:cs="Times" w:hint="eastAsia"/>
          <w:sz w:val="32"/>
          <w:szCs w:val="32"/>
        </w:rPr>
        <w:t>明确项目验收主体、要件、验收流程等，加强资产监督管理，明确资产权属和管护主体责任，形成长效机制。</w:t>
      </w:r>
    </w:p>
    <w:p w:rsidR="00000000" w:rsidRDefault="00BE6847">
      <w:pPr>
        <w:autoSpaceDE w:val="0"/>
        <w:autoSpaceDN w:val="0"/>
        <w:adjustRightInd w:val="0"/>
        <w:snapToGrid w:val="0"/>
        <w:spacing w:line="360" w:lineRule="auto"/>
        <w:ind w:firstLineChars="200" w:firstLine="634"/>
        <w:rPr>
          <w:rFonts w:ascii="Times New Roman" w:eastAsia="仿宋_GB2312" w:hAnsi="Times New Roman" w:hint="eastAsia"/>
          <w:color w:val="000000"/>
          <w:spacing w:val="-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pacing w:val="-2"/>
          <w:sz w:val="32"/>
          <w:szCs w:val="32"/>
        </w:rPr>
        <w:t>（三）日常监督机制。</w:t>
      </w:r>
      <w:r>
        <w:rPr>
          <w:rFonts w:ascii="Times New Roman" w:eastAsia="仿宋_GB2312" w:hAnsi="Times New Roman" w:hint="eastAsia"/>
          <w:color w:val="000000"/>
          <w:spacing w:val="-2"/>
          <w:sz w:val="32"/>
          <w:szCs w:val="32"/>
        </w:rPr>
        <w:t>提出省市县三级日常监督机制。省级主管部门加强机制管理、资源统筹、经费保障等措施，</w:t>
      </w:r>
      <w:r>
        <w:rPr>
          <w:rFonts w:ascii="Times New Roman" w:eastAsia="仿宋_GB2312" w:hAnsi="Times New Roman" w:hint="eastAsia"/>
          <w:color w:val="000000"/>
          <w:spacing w:val="-2"/>
          <w:sz w:val="32"/>
          <w:szCs w:val="32"/>
        </w:rPr>
        <w:lastRenderedPageBreak/>
        <w:t>鼓励发挥第三方机构作用。调动地市级主管部门积极性、主动性，加强日常指导及监管。各县可引入审计、监理咨询等第三方机构，规范决策过程，加强资金和项目审核。</w:t>
      </w:r>
      <w:r>
        <w:rPr>
          <w:rFonts w:ascii="Times New Roman" w:eastAsia="仿宋_GB2312" w:hAnsi="Times New Roman" w:hint="eastAsia"/>
          <w:color w:val="000000"/>
          <w:spacing w:val="-2"/>
          <w:sz w:val="32"/>
          <w:szCs w:val="32"/>
        </w:rPr>
        <w:t>进一步加强政务公开和</w:t>
      </w:r>
      <w:r>
        <w:rPr>
          <w:rFonts w:ascii="Times New Roman" w:eastAsia="仿宋_GB2312" w:hAnsi="Times New Roman" w:hint="eastAsia"/>
          <w:color w:val="000000"/>
          <w:spacing w:val="-2"/>
          <w:sz w:val="32"/>
          <w:szCs w:val="32"/>
        </w:rPr>
        <w:t>信息报送的政策措施，省级主管部门和</w:t>
      </w:r>
      <w:r>
        <w:rPr>
          <w:rFonts w:ascii="Times New Roman" w:eastAsia="仿宋_GB2312" w:hAnsi="Times New Roman" w:hint="eastAsia"/>
          <w:color w:val="000000"/>
          <w:spacing w:val="-2"/>
          <w:sz w:val="32"/>
          <w:szCs w:val="32"/>
        </w:rPr>
        <w:t>市县</w:t>
      </w:r>
      <w:r>
        <w:rPr>
          <w:rFonts w:ascii="Times New Roman" w:eastAsia="仿宋_GB2312" w:hAnsi="Times New Roman" w:hint="eastAsia"/>
          <w:color w:val="000000"/>
          <w:spacing w:val="-2"/>
          <w:sz w:val="32"/>
          <w:szCs w:val="32"/>
        </w:rPr>
        <w:t>政府网站设置公开专栏</w:t>
      </w:r>
      <w:r>
        <w:rPr>
          <w:rFonts w:ascii="Times New Roman" w:eastAsia="仿宋_GB2312" w:hAnsi="Times New Roman" w:hint="eastAsia"/>
          <w:color w:val="000000"/>
          <w:spacing w:val="-2"/>
          <w:sz w:val="32"/>
          <w:szCs w:val="32"/>
        </w:rPr>
        <w:t>。</w:t>
      </w:r>
    </w:p>
    <w:p w:rsidR="00000000" w:rsidRDefault="00BE6847">
      <w:pPr>
        <w:autoSpaceDE w:val="0"/>
        <w:autoSpaceDN w:val="0"/>
        <w:adjustRightInd w:val="0"/>
        <w:snapToGrid w:val="0"/>
        <w:spacing w:line="360" w:lineRule="auto"/>
        <w:ind w:firstLineChars="200" w:firstLine="634"/>
        <w:rPr>
          <w:rFonts w:ascii="Times" w:eastAsia="仿宋_GB2312" w:hAnsi="Times" w:cs="Nimbus Roman No9 L" w:hint="eastAsia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000000"/>
          <w:spacing w:val="-2"/>
          <w:sz w:val="32"/>
          <w:szCs w:val="32"/>
        </w:rPr>
        <w:t>（四）信息公开机制。</w:t>
      </w:r>
      <w:r>
        <w:rPr>
          <w:rFonts w:ascii="Times New Roman" w:eastAsia="仿宋_GB2312" w:hAnsi="Times New Roman" w:hint="eastAsia"/>
          <w:color w:val="000000"/>
          <w:spacing w:val="-2"/>
          <w:sz w:val="32"/>
          <w:szCs w:val="32"/>
        </w:rPr>
        <w:t>进一步加强政务公开和信息报送的政策措施，省级主管部门和</w:t>
      </w:r>
      <w:r>
        <w:rPr>
          <w:rFonts w:ascii="Times New Roman" w:eastAsia="仿宋_GB2312" w:hAnsi="Times New Roman" w:hint="eastAsia"/>
          <w:color w:val="000000"/>
          <w:spacing w:val="-2"/>
          <w:sz w:val="32"/>
          <w:szCs w:val="32"/>
        </w:rPr>
        <w:t>市县</w:t>
      </w:r>
      <w:r>
        <w:rPr>
          <w:rFonts w:ascii="Times New Roman" w:eastAsia="仿宋_GB2312" w:hAnsi="Times New Roman" w:hint="eastAsia"/>
          <w:color w:val="000000"/>
          <w:spacing w:val="-2"/>
          <w:sz w:val="32"/>
          <w:szCs w:val="32"/>
        </w:rPr>
        <w:t>政府网站设置公开专栏情况。</w:t>
      </w:r>
      <w:r>
        <w:rPr>
          <w:rFonts w:ascii="Times New Roman" w:eastAsia="仿宋_GB2312" w:hAnsi="Times New Roman" w:hint="eastAsia"/>
          <w:color w:val="000000"/>
          <w:spacing w:val="-2"/>
          <w:sz w:val="32"/>
          <w:szCs w:val="32"/>
        </w:rPr>
        <w:t>明确</w:t>
      </w:r>
      <w:r>
        <w:rPr>
          <w:rFonts w:ascii="Times" w:eastAsia="仿宋_GB2312" w:hAnsi="Times" w:cs="Nimbus Roman No9 L" w:hint="eastAsia"/>
          <w:color w:val="000000"/>
          <w:sz w:val="32"/>
          <w:szCs w:val="32"/>
        </w:rPr>
        <w:t>凡是接受中央财政奖补的地方和企业，须按要求填报项目相关信息数据，各级主管部门依法保护信息安全。</w:t>
      </w:r>
    </w:p>
    <w:p w:rsidR="00000000" w:rsidRDefault="00BE6847">
      <w:pPr>
        <w:pStyle w:val="2"/>
        <w:spacing w:line="360" w:lineRule="auto"/>
        <w:ind w:firstLineChars="200" w:firstLine="632"/>
        <w:rPr>
          <w:rFonts w:ascii="黑体" w:eastAsia="黑体" w:hAnsi="黑体" w:cs="黑体"/>
          <w:color w:val="000000"/>
          <w:spacing w:val="-2"/>
          <w:sz w:val="32"/>
        </w:rPr>
      </w:pPr>
      <w:r>
        <w:rPr>
          <w:rFonts w:ascii="黑体" w:eastAsia="黑体" w:hAnsi="黑体" w:cs="黑体"/>
          <w:color w:val="000000"/>
          <w:spacing w:val="-2"/>
          <w:sz w:val="32"/>
        </w:rPr>
        <w:lastRenderedPageBreak/>
        <w:t>六、附表</w:t>
      </w:r>
    </w:p>
    <w:p w:rsidR="00000000" w:rsidRDefault="00BE6847">
      <w:pPr>
        <w:pStyle w:val="2"/>
        <w:spacing w:line="360" w:lineRule="auto"/>
        <w:ind w:firstLine="624"/>
        <w:rPr>
          <w:rFonts w:ascii="黑体" w:eastAsia="黑体" w:hAnsi="黑体" w:cs="黑体" w:hint="eastAsia"/>
          <w:color w:val="000000"/>
          <w:spacing w:val="-2"/>
          <w:sz w:val="28"/>
          <w:szCs w:val="28"/>
        </w:rPr>
      </w:pPr>
      <w:r>
        <w:rPr>
          <w:rFonts w:ascii="黑体" w:eastAsia="黑体" w:hAnsi="黑体" w:cs="黑体"/>
          <w:color w:val="000000"/>
          <w:spacing w:val="-2"/>
          <w:sz w:val="28"/>
          <w:szCs w:val="28"/>
        </w:rPr>
        <w:t>1.</w:t>
      </w:r>
      <w:r>
        <w:rPr>
          <w:rFonts w:ascii="黑体" w:eastAsia="黑体" w:hAnsi="黑体" w:cs="黑体"/>
          <w:color w:val="000000"/>
          <w:spacing w:val="-2"/>
          <w:sz w:val="28"/>
          <w:szCs w:val="28"/>
        </w:rPr>
        <w:t>总体目标及年度分解任务</w:t>
      </w:r>
    </w:p>
    <w:tbl>
      <w:tblPr>
        <w:tblW w:w="872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3628"/>
        <w:gridCol w:w="1078"/>
        <w:gridCol w:w="1200"/>
        <w:gridCol w:w="1033"/>
        <w:gridCol w:w="957"/>
      </w:tblGrid>
      <w:tr w:rsidR="00BE6847" w:rsidRPr="00BE6847" w:rsidTr="00BE6847">
        <w:trPr>
          <w:jc w:val="center"/>
        </w:trPr>
        <w:tc>
          <w:tcPr>
            <w:tcW w:w="825" w:type="dxa"/>
            <w:shd w:val="clear" w:color="auto" w:fill="auto"/>
            <w:vAlign w:val="center"/>
          </w:tcPr>
          <w:p w:rsidR="00000000" w:rsidRPr="00BE6847" w:rsidRDefault="00BE6847" w:rsidP="00BE6847">
            <w:pPr>
              <w:pStyle w:val="2"/>
              <w:spacing w:line="360" w:lineRule="auto"/>
              <w:jc w:val="center"/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  <w:t>指标类型</w:t>
            </w:r>
          </w:p>
        </w:tc>
        <w:tc>
          <w:tcPr>
            <w:tcW w:w="3628" w:type="dxa"/>
            <w:shd w:val="clear" w:color="auto" w:fill="auto"/>
            <w:vAlign w:val="center"/>
          </w:tcPr>
          <w:p w:rsidR="00000000" w:rsidRPr="00BE6847" w:rsidRDefault="00BE6847" w:rsidP="00BE6847">
            <w:pPr>
              <w:pStyle w:val="2"/>
              <w:spacing w:line="360" w:lineRule="auto"/>
              <w:jc w:val="center"/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  <w:t>2021</w:t>
            </w:r>
            <w:r w:rsidRPr="00BE6847"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  <w:t>年底数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000000" w:rsidRPr="00BE6847" w:rsidRDefault="00BE6847" w:rsidP="00BE6847">
            <w:pPr>
              <w:pStyle w:val="2"/>
              <w:spacing w:line="360" w:lineRule="auto"/>
              <w:jc w:val="center"/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  <w:t>2022</w:t>
            </w:r>
            <w:r w:rsidRPr="00BE6847"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  <w:t>年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00000" w:rsidRPr="00BE6847" w:rsidRDefault="00BE6847" w:rsidP="00BE6847">
            <w:pPr>
              <w:pStyle w:val="2"/>
              <w:spacing w:line="360" w:lineRule="auto"/>
              <w:jc w:val="center"/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  <w:t>2023</w:t>
            </w:r>
            <w:r w:rsidRPr="00BE6847"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  <w:t>年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000000" w:rsidRPr="00BE6847" w:rsidRDefault="00BE6847" w:rsidP="00BE6847">
            <w:pPr>
              <w:pStyle w:val="2"/>
              <w:spacing w:line="360" w:lineRule="auto"/>
              <w:jc w:val="center"/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  <w:t>2024</w:t>
            </w:r>
            <w:r w:rsidRPr="00BE6847"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  <w:t>年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00000" w:rsidRPr="00BE6847" w:rsidRDefault="00BE6847" w:rsidP="00BE6847">
            <w:pPr>
              <w:pStyle w:val="2"/>
              <w:spacing w:line="360" w:lineRule="auto"/>
              <w:jc w:val="center"/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  <w:t>2025</w:t>
            </w:r>
            <w:r w:rsidRPr="00BE6847"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  <w:t>年</w:t>
            </w:r>
          </w:p>
        </w:tc>
      </w:tr>
      <w:tr w:rsidR="00BE6847" w:rsidRPr="00BE6847" w:rsidTr="00BE6847">
        <w:trPr>
          <w:jc w:val="center"/>
        </w:trPr>
        <w:tc>
          <w:tcPr>
            <w:tcW w:w="825" w:type="dxa"/>
            <w:vMerge w:val="restart"/>
            <w:shd w:val="clear" w:color="auto" w:fill="auto"/>
            <w:vAlign w:val="center"/>
          </w:tcPr>
          <w:p w:rsidR="00000000" w:rsidRPr="00BE6847" w:rsidRDefault="00BE6847" w:rsidP="00BE6847">
            <w:pPr>
              <w:pStyle w:val="2"/>
              <w:spacing w:line="360" w:lineRule="auto"/>
              <w:jc w:val="center"/>
              <w:rPr>
                <w:rFonts w:ascii="宋体" w:eastAsia="宋体" w:hAnsi="宋体" w:cs="宋体"/>
                <w:b/>
                <w:bCs w:val="0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/>
                <w:b/>
                <w:bCs w:val="0"/>
                <w:color w:val="000000"/>
                <w:spacing w:val="-2"/>
                <w:szCs w:val="21"/>
              </w:rPr>
              <w:t>约束</w:t>
            </w:r>
          </w:p>
          <w:p w:rsidR="00000000" w:rsidRPr="00BE6847" w:rsidRDefault="00BE6847" w:rsidP="00BE6847">
            <w:pPr>
              <w:pStyle w:val="2"/>
              <w:spacing w:line="360" w:lineRule="auto"/>
              <w:jc w:val="center"/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  <w:t>指标</w:t>
            </w:r>
          </w:p>
        </w:tc>
        <w:tc>
          <w:tcPr>
            <w:tcW w:w="3628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黑体" w:eastAsia="黑体" w:hAnsi="黑体" w:cs="黑体" w:hint="eastAsia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  <w:t>县城综合商贸服务中心数量、覆盖率</w:t>
            </w:r>
            <w:r w:rsidRPr="00BE6847">
              <w:rPr>
                <w:rFonts w:ascii="宋体" w:eastAsia="宋体" w:hAnsi="宋体" w:cs="宋体"/>
                <w:color w:val="000000"/>
                <w:spacing w:val="-2"/>
                <w:szCs w:val="21"/>
              </w:rPr>
              <w:t>＊</w:t>
            </w:r>
          </w:p>
        </w:tc>
        <w:tc>
          <w:tcPr>
            <w:tcW w:w="1078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黑体" w:eastAsia="黑体" w:hAnsi="黑体" w:cs="黑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200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黑体" w:eastAsia="黑体" w:hAnsi="黑体" w:cs="黑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黑体" w:eastAsia="黑体" w:hAnsi="黑体" w:cs="黑体" w:hint="eastAsia"/>
                <w:color w:val="000000"/>
                <w:spacing w:val="-2"/>
                <w:szCs w:val="21"/>
              </w:rPr>
            </w:pPr>
          </w:p>
        </w:tc>
        <w:tc>
          <w:tcPr>
            <w:tcW w:w="957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黑体" w:eastAsia="黑体" w:hAnsi="黑体" w:cs="黑体" w:hint="eastAsia"/>
                <w:color w:val="000000"/>
                <w:spacing w:val="-2"/>
                <w:szCs w:val="21"/>
              </w:rPr>
            </w:pPr>
          </w:p>
        </w:tc>
      </w:tr>
      <w:tr w:rsidR="00BE6847" w:rsidRPr="00BE6847" w:rsidTr="00BE6847">
        <w:trPr>
          <w:jc w:val="center"/>
        </w:trPr>
        <w:tc>
          <w:tcPr>
            <w:tcW w:w="825" w:type="dxa"/>
            <w:vMerge/>
            <w:shd w:val="clear" w:color="auto" w:fill="auto"/>
            <w:vAlign w:val="center"/>
          </w:tcPr>
          <w:p w:rsidR="00000000" w:rsidRPr="00BE6847" w:rsidRDefault="00BE6847" w:rsidP="00BE6847">
            <w:pPr>
              <w:pStyle w:val="2"/>
              <w:spacing w:line="360" w:lineRule="auto"/>
              <w:jc w:val="center"/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</w:pPr>
          </w:p>
        </w:tc>
        <w:tc>
          <w:tcPr>
            <w:tcW w:w="3628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/>
                <w:b/>
                <w:bCs w:val="0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/>
                <w:color w:val="000000"/>
                <w:spacing w:val="-2"/>
                <w:szCs w:val="21"/>
              </w:rPr>
              <w:t>县级物流配送中心数量、覆盖率</w:t>
            </w:r>
          </w:p>
        </w:tc>
        <w:tc>
          <w:tcPr>
            <w:tcW w:w="1078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200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957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</w:tr>
      <w:tr w:rsidR="00BE6847" w:rsidRPr="00BE6847" w:rsidTr="00BE6847">
        <w:trPr>
          <w:jc w:val="center"/>
        </w:trPr>
        <w:tc>
          <w:tcPr>
            <w:tcW w:w="825" w:type="dxa"/>
            <w:vMerge/>
            <w:shd w:val="clear" w:color="auto" w:fill="auto"/>
            <w:vAlign w:val="center"/>
          </w:tcPr>
          <w:p w:rsidR="00000000" w:rsidRPr="00BE6847" w:rsidRDefault="00BE6847" w:rsidP="00BE6847">
            <w:pPr>
              <w:pStyle w:val="2"/>
              <w:spacing w:line="360" w:lineRule="auto"/>
              <w:jc w:val="center"/>
              <w:rPr>
                <w:rFonts w:ascii="宋体" w:eastAsia="宋体" w:hAnsi="宋体" w:cs="宋体"/>
                <w:b/>
                <w:bCs w:val="0"/>
                <w:color w:val="000000"/>
                <w:spacing w:val="-2"/>
                <w:szCs w:val="21"/>
              </w:rPr>
            </w:pPr>
          </w:p>
        </w:tc>
        <w:tc>
          <w:tcPr>
            <w:tcW w:w="3628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/>
                <w:b/>
                <w:bCs w:val="0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/>
                <w:color w:val="000000"/>
                <w:spacing w:val="-2"/>
                <w:szCs w:val="21"/>
              </w:rPr>
              <w:t>乡镇商贸中心数量、覆盖率</w:t>
            </w:r>
          </w:p>
        </w:tc>
        <w:tc>
          <w:tcPr>
            <w:tcW w:w="1078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/>
                <w:color w:val="000000"/>
                <w:spacing w:val="-2"/>
                <w:szCs w:val="21"/>
              </w:rPr>
            </w:pPr>
          </w:p>
        </w:tc>
        <w:tc>
          <w:tcPr>
            <w:tcW w:w="1200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957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</w:tr>
      <w:tr w:rsidR="00BE6847" w:rsidRPr="00BE6847" w:rsidTr="00BE6847">
        <w:trPr>
          <w:jc w:val="center"/>
        </w:trPr>
        <w:tc>
          <w:tcPr>
            <w:tcW w:w="825" w:type="dxa"/>
            <w:vMerge/>
            <w:shd w:val="clear" w:color="auto" w:fill="auto"/>
            <w:vAlign w:val="center"/>
          </w:tcPr>
          <w:p w:rsidR="00000000" w:rsidRPr="00BE6847" w:rsidRDefault="00BE6847" w:rsidP="00BE6847">
            <w:pPr>
              <w:pStyle w:val="2"/>
              <w:spacing w:line="360" w:lineRule="auto"/>
              <w:jc w:val="center"/>
              <w:rPr>
                <w:rFonts w:ascii="宋体" w:eastAsia="宋体" w:hAnsi="宋体" w:cs="宋体"/>
                <w:b/>
                <w:bCs w:val="0"/>
                <w:color w:val="000000"/>
                <w:spacing w:val="-2"/>
                <w:szCs w:val="21"/>
              </w:rPr>
            </w:pPr>
          </w:p>
        </w:tc>
        <w:tc>
          <w:tcPr>
            <w:tcW w:w="3628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  <w:t>村级便民商店数量、覆盖率</w:t>
            </w:r>
            <w:r w:rsidRPr="00BE6847">
              <w:rPr>
                <w:rFonts w:ascii="Arial" w:eastAsia="黑体" w:hAnsi="Arial" w:cs="Arial"/>
                <w:color w:val="000000"/>
                <w:spacing w:val="-2"/>
                <w:szCs w:val="21"/>
                <w:vertAlign w:val="superscript"/>
              </w:rPr>
              <w:t>＊</w:t>
            </w:r>
          </w:p>
        </w:tc>
        <w:tc>
          <w:tcPr>
            <w:tcW w:w="1078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/>
                <w:color w:val="000000"/>
                <w:spacing w:val="-2"/>
                <w:szCs w:val="21"/>
              </w:rPr>
            </w:pPr>
          </w:p>
        </w:tc>
        <w:tc>
          <w:tcPr>
            <w:tcW w:w="1200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957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</w:tr>
      <w:tr w:rsidR="00BE6847" w:rsidRPr="00BE6847" w:rsidTr="00BE6847">
        <w:trPr>
          <w:jc w:val="center"/>
        </w:trPr>
        <w:tc>
          <w:tcPr>
            <w:tcW w:w="825" w:type="dxa"/>
            <w:vMerge/>
            <w:shd w:val="clear" w:color="auto" w:fill="auto"/>
            <w:vAlign w:val="center"/>
          </w:tcPr>
          <w:p w:rsidR="00000000" w:rsidRPr="00BE6847" w:rsidRDefault="00BE6847" w:rsidP="00BE6847">
            <w:pPr>
              <w:pStyle w:val="2"/>
              <w:spacing w:line="360" w:lineRule="auto"/>
              <w:jc w:val="center"/>
              <w:rPr>
                <w:rFonts w:ascii="宋体" w:eastAsia="宋体" w:hAnsi="宋体" w:cs="宋体"/>
                <w:b/>
                <w:bCs w:val="0"/>
                <w:color w:val="000000"/>
                <w:spacing w:val="-2"/>
                <w:szCs w:val="21"/>
              </w:rPr>
            </w:pPr>
          </w:p>
        </w:tc>
        <w:tc>
          <w:tcPr>
            <w:tcW w:w="3628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/>
                <w:b/>
                <w:bCs w:val="0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  <w:t>“</w:t>
            </w:r>
            <w:r w:rsidRPr="00BE6847">
              <w:rPr>
                <w:rFonts w:ascii="宋体" w:eastAsia="宋体" w:hAnsi="宋体" w:cs="宋体"/>
                <w:color w:val="000000"/>
                <w:spacing w:val="-2"/>
                <w:szCs w:val="21"/>
              </w:rPr>
              <w:t>快递进村</w:t>
            </w:r>
            <w:r w:rsidRPr="00BE6847"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  <w:t>”</w:t>
            </w:r>
            <w:r w:rsidRPr="00BE6847">
              <w:rPr>
                <w:rFonts w:ascii="宋体" w:eastAsia="宋体" w:hAnsi="宋体" w:cs="宋体"/>
                <w:color w:val="000000"/>
                <w:spacing w:val="-2"/>
                <w:szCs w:val="21"/>
              </w:rPr>
              <w:t>数量、覆盖率</w:t>
            </w:r>
          </w:p>
        </w:tc>
        <w:tc>
          <w:tcPr>
            <w:tcW w:w="1078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/>
                <w:color w:val="000000"/>
                <w:spacing w:val="-2"/>
                <w:szCs w:val="21"/>
              </w:rPr>
            </w:pPr>
          </w:p>
        </w:tc>
        <w:tc>
          <w:tcPr>
            <w:tcW w:w="1200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957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</w:tr>
      <w:tr w:rsidR="00BE6847" w:rsidRPr="00BE6847" w:rsidTr="00BE6847">
        <w:trPr>
          <w:jc w:val="center"/>
        </w:trPr>
        <w:tc>
          <w:tcPr>
            <w:tcW w:w="825" w:type="dxa"/>
            <w:vMerge/>
            <w:shd w:val="clear" w:color="auto" w:fill="auto"/>
            <w:vAlign w:val="center"/>
          </w:tcPr>
          <w:p w:rsidR="00000000" w:rsidRPr="00BE6847" w:rsidRDefault="00BE6847" w:rsidP="00BE6847">
            <w:pPr>
              <w:pStyle w:val="2"/>
              <w:spacing w:line="360" w:lineRule="auto"/>
              <w:jc w:val="center"/>
              <w:rPr>
                <w:rFonts w:ascii="宋体" w:eastAsia="宋体" w:hAnsi="宋体" w:cs="宋体"/>
                <w:b/>
                <w:bCs w:val="0"/>
                <w:color w:val="000000"/>
                <w:spacing w:val="-2"/>
                <w:szCs w:val="21"/>
              </w:rPr>
            </w:pPr>
          </w:p>
        </w:tc>
        <w:tc>
          <w:tcPr>
            <w:tcW w:w="3628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/>
                <w:b/>
                <w:bCs w:val="0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  <w:t>县域</w:t>
            </w:r>
            <w:r w:rsidRPr="00BE6847">
              <w:rPr>
                <w:rFonts w:ascii="宋体" w:eastAsia="宋体" w:hAnsi="宋体" w:cs="宋体"/>
                <w:color w:val="000000"/>
                <w:spacing w:val="-2"/>
                <w:szCs w:val="21"/>
              </w:rPr>
              <w:t>物流</w:t>
            </w:r>
            <w:r w:rsidRPr="00BE6847"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  <w:t>共同配送</w:t>
            </w:r>
            <w:r w:rsidRPr="00BE6847">
              <w:rPr>
                <w:rFonts w:ascii="宋体" w:eastAsia="宋体" w:hAnsi="宋体" w:cs="宋体"/>
                <w:color w:val="000000"/>
                <w:spacing w:val="-2"/>
                <w:szCs w:val="21"/>
              </w:rPr>
              <w:t>率</w:t>
            </w:r>
          </w:p>
        </w:tc>
        <w:tc>
          <w:tcPr>
            <w:tcW w:w="1078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/>
                <w:color w:val="000000"/>
                <w:spacing w:val="-2"/>
                <w:szCs w:val="21"/>
              </w:rPr>
            </w:pPr>
          </w:p>
        </w:tc>
        <w:tc>
          <w:tcPr>
            <w:tcW w:w="1200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957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</w:tr>
      <w:tr w:rsidR="00BE6847" w:rsidRPr="00BE6847" w:rsidTr="00BE6847">
        <w:trPr>
          <w:jc w:val="center"/>
        </w:trPr>
        <w:tc>
          <w:tcPr>
            <w:tcW w:w="825" w:type="dxa"/>
            <w:vMerge w:val="restart"/>
            <w:shd w:val="clear" w:color="auto" w:fill="auto"/>
            <w:vAlign w:val="center"/>
          </w:tcPr>
          <w:p w:rsidR="00000000" w:rsidRPr="00BE6847" w:rsidRDefault="00BE6847" w:rsidP="00BE6847">
            <w:pPr>
              <w:pStyle w:val="2"/>
              <w:spacing w:line="360" w:lineRule="auto"/>
              <w:jc w:val="center"/>
              <w:rPr>
                <w:rFonts w:ascii="宋体" w:eastAsia="宋体" w:hAnsi="宋体" w:cs="宋体"/>
                <w:b/>
                <w:bCs w:val="0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  <w:t>自</w:t>
            </w:r>
            <w:r w:rsidRPr="00BE6847">
              <w:rPr>
                <w:rFonts w:ascii="宋体" w:eastAsia="宋体" w:hAnsi="宋体" w:cs="宋体"/>
                <w:b/>
                <w:bCs w:val="0"/>
                <w:color w:val="000000"/>
                <w:spacing w:val="-2"/>
                <w:szCs w:val="21"/>
              </w:rPr>
              <w:t>选</w:t>
            </w:r>
          </w:p>
          <w:p w:rsidR="00000000" w:rsidRPr="00BE6847" w:rsidRDefault="00BE6847" w:rsidP="00BE6847">
            <w:pPr>
              <w:pStyle w:val="2"/>
              <w:spacing w:line="360" w:lineRule="auto"/>
              <w:jc w:val="center"/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  <w:t>指标</w:t>
            </w:r>
          </w:p>
        </w:tc>
        <w:tc>
          <w:tcPr>
            <w:tcW w:w="3628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  <w:t>培育</w:t>
            </w:r>
            <w:r w:rsidRPr="00BE6847">
              <w:rPr>
                <w:rFonts w:ascii="宋体" w:eastAsia="宋体" w:hAnsi="宋体" w:cs="宋体"/>
                <w:color w:val="000000"/>
                <w:spacing w:val="-2"/>
                <w:szCs w:val="21"/>
              </w:rPr>
              <w:t>龙头</w:t>
            </w:r>
            <w:r w:rsidRPr="00BE6847"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  <w:t>流通</w:t>
            </w:r>
            <w:r w:rsidRPr="00BE6847">
              <w:rPr>
                <w:rFonts w:ascii="宋体" w:eastAsia="宋体" w:hAnsi="宋体" w:cs="宋体"/>
                <w:color w:val="000000"/>
                <w:spacing w:val="-2"/>
                <w:szCs w:val="21"/>
              </w:rPr>
              <w:t>企业</w:t>
            </w:r>
            <w:r w:rsidRPr="00BE6847"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  <w:t>数量、覆盖县数</w:t>
            </w:r>
            <w:r w:rsidRPr="00BE6847">
              <w:rPr>
                <w:rFonts w:ascii="宋体" w:eastAsia="宋体" w:hAnsi="宋体" w:cs="宋体"/>
                <w:color w:val="000000"/>
                <w:spacing w:val="-2"/>
                <w:szCs w:val="21"/>
              </w:rPr>
              <w:t xml:space="preserve"> </w:t>
            </w:r>
          </w:p>
        </w:tc>
        <w:tc>
          <w:tcPr>
            <w:tcW w:w="1078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200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957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</w:tr>
      <w:tr w:rsidR="00BE6847" w:rsidRPr="00BE6847" w:rsidTr="00BE6847">
        <w:trPr>
          <w:jc w:val="center"/>
        </w:trPr>
        <w:tc>
          <w:tcPr>
            <w:tcW w:w="825" w:type="dxa"/>
            <w:vMerge/>
            <w:shd w:val="clear" w:color="auto" w:fill="auto"/>
            <w:vAlign w:val="center"/>
          </w:tcPr>
          <w:p w:rsidR="00000000" w:rsidRPr="00BE6847" w:rsidRDefault="00BE6847" w:rsidP="00BE6847">
            <w:pPr>
              <w:pStyle w:val="2"/>
              <w:spacing w:line="360" w:lineRule="auto"/>
              <w:jc w:val="center"/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</w:pPr>
          </w:p>
        </w:tc>
        <w:tc>
          <w:tcPr>
            <w:tcW w:w="3628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/>
                <w:color w:val="000000"/>
                <w:spacing w:val="-2"/>
                <w:szCs w:val="21"/>
              </w:rPr>
              <w:t>县域社会消费品零售额</w:t>
            </w:r>
            <w:r w:rsidRPr="00BE6847"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  <w:t>、</w:t>
            </w:r>
            <w:r w:rsidRPr="00BE6847">
              <w:rPr>
                <w:rFonts w:ascii="宋体" w:eastAsia="宋体" w:hAnsi="宋体" w:cs="宋体"/>
                <w:color w:val="000000"/>
                <w:spacing w:val="-2"/>
                <w:szCs w:val="21"/>
              </w:rPr>
              <w:t>年增速</w:t>
            </w:r>
          </w:p>
        </w:tc>
        <w:tc>
          <w:tcPr>
            <w:tcW w:w="1078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/>
                <w:color w:val="000000"/>
                <w:spacing w:val="-2"/>
                <w:szCs w:val="21"/>
              </w:rPr>
            </w:pPr>
          </w:p>
        </w:tc>
        <w:tc>
          <w:tcPr>
            <w:tcW w:w="1200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957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</w:tr>
      <w:tr w:rsidR="00BE6847" w:rsidRPr="00BE6847" w:rsidTr="00BE6847">
        <w:trPr>
          <w:jc w:val="center"/>
        </w:trPr>
        <w:tc>
          <w:tcPr>
            <w:tcW w:w="825" w:type="dxa"/>
            <w:vMerge/>
            <w:shd w:val="clear" w:color="auto" w:fill="auto"/>
            <w:vAlign w:val="center"/>
          </w:tcPr>
          <w:p w:rsidR="00000000" w:rsidRPr="00BE6847" w:rsidRDefault="00BE6847" w:rsidP="00BE6847">
            <w:pPr>
              <w:pStyle w:val="2"/>
              <w:spacing w:line="360" w:lineRule="auto"/>
              <w:jc w:val="center"/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</w:pPr>
          </w:p>
        </w:tc>
        <w:tc>
          <w:tcPr>
            <w:tcW w:w="3628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/>
                <w:color w:val="000000"/>
                <w:spacing w:val="-2"/>
                <w:szCs w:val="21"/>
              </w:rPr>
              <w:t>乡镇集贸市场</w:t>
            </w:r>
            <w:r w:rsidRPr="00BE6847"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  <w:t>建设改造数量、占比</w:t>
            </w:r>
          </w:p>
        </w:tc>
        <w:tc>
          <w:tcPr>
            <w:tcW w:w="1078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/>
                <w:color w:val="000000"/>
                <w:spacing w:val="-2"/>
                <w:szCs w:val="21"/>
              </w:rPr>
            </w:pPr>
          </w:p>
        </w:tc>
        <w:tc>
          <w:tcPr>
            <w:tcW w:w="1200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957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</w:tr>
      <w:tr w:rsidR="00BE6847" w:rsidRPr="00BE6847" w:rsidTr="00BE6847">
        <w:trPr>
          <w:jc w:val="center"/>
        </w:trPr>
        <w:tc>
          <w:tcPr>
            <w:tcW w:w="825" w:type="dxa"/>
            <w:vMerge/>
            <w:shd w:val="clear" w:color="auto" w:fill="auto"/>
            <w:vAlign w:val="center"/>
          </w:tcPr>
          <w:p w:rsidR="00000000" w:rsidRPr="00BE6847" w:rsidRDefault="00BE6847" w:rsidP="00BE6847">
            <w:pPr>
              <w:pStyle w:val="2"/>
              <w:spacing w:line="360" w:lineRule="auto"/>
              <w:jc w:val="center"/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</w:pPr>
          </w:p>
        </w:tc>
        <w:tc>
          <w:tcPr>
            <w:tcW w:w="3628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/>
                <w:color w:val="000000"/>
                <w:spacing w:val="-2"/>
                <w:szCs w:val="21"/>
              </w:rPr>
              <w:t>......</w:t>
            </w:r>
          </w:p>
        </w:tc>
        <w:tc>
          <w:tcPr>
            <w:tcW w:w="1078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/>
                <w:color w:val="000000"/>
                <w:spacing w:val="-2"/>
                <w:szCs w:val="21"/>
              </w:rPr>
            </w:pPr>
          </w:p>
        </w:tc>
        <w:tc>
          <w:tcPr>
            <w:tcW w:w="1200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957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</w:tr>
      <w:tr w:rsidR="00BE6847" w:rsidRPr="00BE6847" w:rsidTr="00BE6847">
        <w:trPr>
          <w:jc w:val="center"/>
        </w:trPr>
        <w:tc>
          <w:tcPr>
            <w:tcW w:w="825" w:type="dxa"/>
            <w:vMerge/>
            <w:shd w:val="clear" w:color="auto" w:fill="auto"/>
            <w:vAlign w:val="center"/>
          </w:tcPr>
          <w:p w:rsidR="00000000" w:rsidRPr="00BE6847" w:rsidRDefault="00BE6847" w:rsidP="00BE6847">
            <w:pPr>
              <w:pStyle w:val="2"/>
              <w:spacing w:line="360" w:lineRule="auto"/>
              <w:jc w:val="center"/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</w:pPr>
          </w:p>
        </w:tc>
        <w:tc>
          <w:tcPr>
            <w:tcW w:w="3628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/>
                <w:b/>
                <w:bCs w:val="0"/>
                <w:color w:val="000000"/>
                <w:spacing w:val="-2"/>
                <w:szCs w:val="21"/>
              </w:rPr>
              <w:t>......</w:t>
            </w:r>
          </w:p>
        </w:tc>
        <w:tc>
          <w:tcPr>
            <w:tcW w:w="1078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/>
                <w:color w:val="000000"/>
                <w:spacing w:val="-2"/>
                <w:szCs w:val="21"/>
              </w:rPr>
            </w:pPr>
          </w:p>
        </w:tc>
        <w:tc>
          <w:tcPr>
            <w:tcW w:w="1200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33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957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</w:tr>
      <w:tr w:rsidR="00BE6847" w:rsidRPr="00BE6847" w:rsidTr="00BE6847">
        <w:trPr>
          <w:jc w:val="center"/>
        </w:trPr>
        <w:tc>
          <w:tcPr>
            <w:tcW w:w="825" w:type="dxa"/>
            <w:vMerge w:val="restart"/>
            <w:shd w:val="clear" w:color="auto" w:fill="auto"/>
            <w:vAlign w:val="center"/>
          </w:tcPr>
          <w:p w:rsidR="00000000" w:rsidRPr="00BE6847" w:rsidRDefault="00BE6847" w:rsidP="00BE6847">
            <w:pPr>
              <w:pStyle w:val="2"/>
              <w:spacing w:line="360" w:lineRule="auto"/>
              <w:jc w:val="center"/>
              <w:rPr>
                <w:rFonts w:ascii="宋体" w:eastAsia="宋体" w:hAnsi="宋体" w:cs="宋体"/>
                <w:b/>
                <w:bCs w:val="0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/>
                <w:b/>
                <w:bCs w:val="0"/>
                <w:color w:val="000000"/>
                <w:spacing w:val="-2"/>
                <w:szCs w:val="21"/>
              </w:rPr>
              <w:t>建设</w:t>
            </w:r>
          </w:p>
          <w:p w:rsidR="00000000" w:rsidRPr="00BE6847" w:rsidRDefault="00BE6847" w:rsidP="00BE6847">
            <w:pPr>
              <w:pStyle w:val="2"/>
              <w:spacing w:line="360" w:lineRule="auto"/>
              <w:jc w:val="center"/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  <w:t>类型</w:t>
            </w:r>
          </w:p>
        </w:tc>
        <w:tc>
          <w:tcPr>
            <w:tcW w:w="3628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/>
                <w:b/>
                <w:bCs w:val="0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/>
                <w:color w:val="000000"/>
                <w:spacing w:val="-2"/>
                <w:szCs w:val="21"/>
              </w:rPr>
              <w:t>基本型</w:t>
            </w:r>
            <w:r w:rsidRPr="00BE6847"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  <w:t>县名、数量、</w:t>
            </w:r>
            <w:r w:rsidRPr="00BE6847">
              <w:rPr>
                <w:rFonts w:ascii="宋体" w:eastAsia="宋体" w:hAnsi="宋体" w:cs="宋体"/>
                <w:color w:val="000000"/>
                <w:spacing w:val="-2"/>
                <w:szCs w:val="21"/>
              </w:rPr>
              <w:t>占比</w:t>
            </w:r>
          </w:p>
        </w:tc>
        <w:tc>
          <w:tcPr>
            <w:tcW w:w="2278" w:type="dxa"/>
            <w:gridSpan w:val="2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  <w:t>2021</w:t>
            </w:r>
            <w:r w:rsidRPr="00BE6847"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  <w:t>年底数：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  <w:t>2025</w:t>
            </w:r>
            <w:r w:rsidRPr="00BE6847"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  <w:t>年目标：</w:t>
            </w:r>
          </w:p>
        </w:tc>
      </w:tr>
      <w:tr w:rsidR="00BE6847" w:rsidRPr="00BE6847" w:rsidTr="00BE6847">
        <w:trPr>
          <w:jc w:val="center"/>
        </w:trPr>
        <w:tc>
          <w:tcPr>
            <w:tcW w:w="825" w:type="dxa"/>
            <w:vMerge/>
            <w:shd w:val="clear" w:color="auto" w:fill="auto"/>
            <w:vAlign w:val="center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</w:pPr>
          </w:p>
        </w:tc>
        <w:tc>
          <w:tcPr>
            <w:tcW w:w="3628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/>
                <w:b/>
                <w:bCs w:val="0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/>
                <w:color w:val="000000"/>
                <w:spacing w:val="-2"/>
                <w:szCs w:val="21"/>
              </w:rPr>
              <w:t>增强型县</w:t>
            </w:r>
            <w:r w:rsidRPr="00BE6847"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  <w:t>名</w:t>
            </w:r>
            <w:r w:rsidRPr="00BE6847">
              <w:rPr>
                <w:rFonts w:ascii="宋体" w:eastAsia="宋体" w:hAnsi="宋体" w:cs="宋体"/>
                <w:color w:val="000000"/>
                <w:spacing w:val="-2"/>
                <w:szCs w:val="21"/>
              </w:rPr>
              <w:t>、</w:t>
            </w:r>
            <w:r w:rsidRPr="00BE6847"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  <w:t>数量、</w:t>
            </w:r>
            <w:r w:rsidRPr="00BE6847">
              <w:rPr>
                <w:rFonts w:ascii="宋体" w:eastAsia="宋体" w:hAnsi="宋体" w:cs="宋体"/>
                <w:color w:val="000000"/>
                <w:spacing w:val="-2"/>
                <w:szCs w:val="21"/>
              </w:rPr>
              <w:t>占比</w:t>
            </w:r>
          </w:p>
        </w:tc>
        <w:tc>
          <w:tcPr>
            <w:tcW w:w="2278" w:type="dxa"/>
            <w:gridSpan w:val="2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  <w:t>2021</w:t>
            </w:r>
            <w:r w:rsidRPr="00BE6847"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  <w:t>年底数：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  <w:t>2025</w:t>
            </w:r>
            <w:r w:rsidRPr="00BE6847"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  <w:t>年目标：</w:t>
            </w:r>
          </w:p>
        </w:tc>
      </w:tr>
      <w:tr w:rsidR="00BE6847" w:rsidRPr="00BE6847" w:rsidTr="00BE6847">
        <w:trPr>
          <w:jc w:val="center"/>
        </w:trPr>
        <w:tc>
          <w:tcPr>
            <w:tcW w:w="825" w:type="dxa"/>
            <w:vMerge/>
            <w:shd w:val="clear" w:color="auto" w:fill="auto"/>
            <w:vAlign w:val="center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</w:pPr>
          </w:p>
        </w:tc>
        <w:tc>
          <w:tcPr>
            <w:tcW w:w="3628" w:type="dxa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/>
                <w:b/>
                <w:bCs w:val="0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/>
                <w:color w:val="000000"/>
                <w:spacing w:val="-2"/>
                <w:szCs w:val="21"/>
              </w:rPr>
              <w:t>提升型县</w:t>
            </w:r>
            <w:r w:rsidRPr="00BE6847"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  <w:t>名</w:t>
            </w:r>
            <w:r w:rsidRPr="00BE6847">
              <w:rPr>
                <w:rFonts w:ascii="宋体" w:eastAsia="宋体" w:hAnsi="宋体" w:cs="宋体"/>
                <w:color w:val="000000"/>
                <w:spacing w:val="-2"/>
                <w:szCs w:val="21"/>
              </w:rPr>
              <w:t>、</w:t>
            </w:r>
            <w:r w:rsidRPr="00BE6847"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  <w:t>数量、</w:t>
            </w:r>
            <w:r w:rsidRPr="00BE6847">
              <w:rPr>
                <w:rFonts w:ascii="宋体" w:eastAsia="宋体" w:hAnsi="宋体" w:cs="宋体"/>
                <w:color w:val="000000"/>
                <w:spacing w:val="-2"/>
                <w:szCs w:val="21"/>
              </w:rPr>
              <w:t>占比</w:t>
            </w:r>
            <w:r w:rsidRPr="00BE6847">
              <w:rPr>
                <w:rFonts w:ascii="宋体" w:eastAsia="宋体" w:hAnsi="宋体" w:cs="宋体"/>
                <w:color w:val="000000"/>
                <w:spacing w:val="-2"/>
                <w:szCs w:val="21"/>
              </w:rPr>
              <w:t xml:space="preserve"> </w:t>
            </w:r>
          </w:p>
        </w:tc>
        <w:tc>
          <w:tcPr>
            <w:tcW w:w="2278" w:type="dxa"/>
            <w:gridSpan w:val="2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  <w:t>2021</w:t>
            </w:r>
            <w:r w:rsidRPr="00BE6847"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  <w:t>年底数：</w:t>
            </w:r>
          </w:p>
        </w:tc>
        <w:tc>
          <w:tcPr>
            <w:tcW w:w="1990" w:type="dxa"/>
            <w:gridSpan w:val="2"/>
            <w:shd w:val="clear" w:color="auto" w:fill="auto"/>
          </w:tcPr>
          <w:p w:rsidR="00000000" w:rsidRPr="00BE6847" w:rsidRDefault="00BE6847" w:rsidP="00BE6847">
            <w:pPr>
              <w:pStyle w:val="2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  <w:t>2025</w:t>
            </w:r>
            <w:r w:rsidRPr="00BE6847"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  <w:t>年目标：</w:t>
            </w:r>
          </w:p>
        </w:tc>
      </w:tr>
    </w:tbl>
    <w:p w:rsidR="00000000" w:rsidRDefault="00BE6847">
      <w:pPr>
        <w:pStyle w:val="2"/>
        <w:spacing w:line="360" w:lineRule="auto"/>
        <w:rPr>
          <w:rFonts w:ascii="宋体" w:eastAsia="宋体" w:hAnsi="宋体" w:cs="宋体" w:hint="eastAsia"/>
          <w:color w:val="000000"/>
          <w:spacing w:val="-2"/>
          <w:szCs w:val="21"/>
        </w:rPr>
      </w:pPr>
      <w:r>
        <w:rPr>
          <w:rFonts w:ascii="宋体" w:eastAsia="宋体" w:hAnsi="宋体" w:cs="宋体"/>
          <w:color w:val="000000"/>
          <w:spacing w:val="-2"/>
          <w:szCs w:val="21"/>
        </w:rPr>
        <w:t>注：</w:t>
      </w:r>
      <w:r>
        <w:rPr>
          <w:rFonts w:ascii="宋体" w:eastAsia="宋体" w:hAnsi="宋体" w:cs="宋体" w:hint="eastAsia"/>
          <w:color w:val="000000"/>
          <w:spacing w:val="-2"/>
          <w:szCs w:val="21"/>
        </w:rPr>
        <w:t>1.</w:t>
      </w:r>
      <w:r>
        <w:rPr>
          <w:rFonts w:ascii="宋体" w:eastAsia="宋体" w:hAnsi="宋体" w:cs="宋体" w:hint="eastAsia"/>
          <w:color w:val="000000"/>
          <w:spacing w:val="-2"/>
          <w:szCs w:val="21"/>
        </w:rPr>
        <w:t>县城综合商贸服务中心、村级便民商店不列入中央财政支持方向，通过市场化手段推进建设改造。</w:t>
      </w:r>
    </w:p>
    <w:p w:rsidR="00000000" w:rsidRDefault="00BE6847">
      <w:pPr>
        <w:pStyle w:val="2"/>
        <w:spacing w:line="360" w:lineRule="auto"/>
        <w:rPr>
          <w:rFonts w:ascii="宋体" w:eastAsia="宋体" w:hAnsi="宋体" w:cs="宋体"/>
          <w:color w:val="000000"/>
          <w:spacing w:val="-2"/>
          <w:szCs w:val="21"/>
        </w:rPr>
      </w:pPr>
      <w:r>
        <w:rPr>
          <w:rFonts w:ascii="宋体" w:eastAsia="宋体" w:hAnsi="宋体" w:cs="宋体" w:hint="eastAsia"/>
          <w:color w:val="000000"/>
          <w:spacing w:val="-2"/>
          <w:szCs w:val="21"/>
        </w:rPr>
        <w:t xml:space="preserve">    2.</w:t>
      </w:r>
      <w:r>
        <w:rPr>
          <w:rFonts w:ascii="宋体" w:eastAsia="宋体" w:hAnsi="宋体" w:cs="宋体"/>
          <w:b/>
          <w:bCs w:val="0"/>
          <w:color w:val="000000"/>
          <w:spacing w:val="-2"/>
          <w:szCs w:val="21"/>
        </w:rPr>
        <w:t>约束指标</w:t>
      </w:r>
      <w:r>
        <w:rPr>
          <w:rFonts w:ascii="宋体" w:eastAsia="宋体" w:hAnsi="宋体" w:cs="宋体"/>
          <w:color w:val="000000"/>
          <w:spacing w:val="-2"/>
          <w:szCs w:val="21"/>
        </w:rPr>
        <w:t>为</w:t>
      </w:r>
      <w:r>
        <w:rPr>
          <w:rFonts w:ascii="宋体" w:eastAsia="宋体" w:hAnsi="宋体" w:cs="宋体"/>
          <w:color w:val="000000"/>
          <w:spacing w:val="-2"/>
          <w:szCs w:val="21"/>
        </w:rPr>
        <w:t>《县域商业建设指南》所涉及的约束性指标</w:t>
      </w:r>
      <w:r>
        <w:rPr>
          <w:rFonts w:ascii="宋体" w:eastAsia="宋体" w:hAnsi="宋体" w:cs="宋体" w:hint="eastAsia"/>
          <w:color w:val="000000"/>
          <w:spacing w:val="-2"/>
          <w:szCs w:val="21"/>
        </w:rPr>
        <w:t>，</w:t>
      </w:r>
      <w:r>
        <w:rPr>
          <w:rFonts w:ascii="宋体" w:eastAsia="宋体" w:hAnsi="宋体" w:cs="宋体"/>
          <w:color w:val="000000"/>
          <w:spacing w:val="-2"/>
          <w:szCs w:val="21"/>
        </w:rPr>
        <w:t>除人口稀少、欠发达县域，在具备</w:t>
      </w:r>
      <w:r>
        <w:rPr>
          <w:rFonts w:ascii="宋体" w:eastAsia="宋体" w:hAnsi="宋体" w:cs="宋体" w:hint="eastAsia"/>
          <w:color w:val="000000"/>
          <w:spacing w:val="-2"/>
          <w:szCs w:val="21"/>
        </w:rPr>
        <w:t>条件</w:t>
      </w:r>
      <w:r>
        <w:rPr>
          <w:rFonts w:ascii="宋体" w:eastAsia="宋体" w:hAnsi="宋体" w:cs="宋体"/>
          <w:color w:val="000000"/>
          <w:spacing w:val="-2"/>
          <w:szCs w:val="21"/>
        </w:rPr>
        <w:t>的地区实现</w:t>
      </w:r>
      <w:r>
        <w:rPr>
          <w:rFonts w:ascii="宋体" w:eastAsia="宋体" w:hAnsi="宋体" w:cs="宋体" w:hint="eastAsia"/>
          <w:color w:val="000000"/>
          <w:spacing w:val="-2"/>
          <w:szCs w:val="21"/>
        </w:rPr>
        <w:t>县乡村“三个</w:t>
      </w:r>
      <w:r>
        <w:rPr>
          <w:rFonts w:ascii="宋体" w:eastAsia="宋体" w:hAnsi="宋体" w:cs="宋体"/>
          <w:color w:val="000000"/>
          <w:spacing w:val="-2"/>
          <w:szCs w:val="21"/>
        </w:rPr>
        <w:t>全覆盖</w:t>
      </w:r>
      <w:r>
        <w:rPr>
          <w:rFonts w:ascii="宋体" w:eastAsia="宋体" w:hAnsi="宋体" w:cs="宋体" w:hint="eastAsia"/>
          <w:color w:val="000000"/>
          <w:spacing w:val="-2"/>
          <w:szCs w:val="21"/>
        </w:rPr>
        <w:t>”</w:t>
      </w:r>
      <w:r>
        <w:rPr>
          <w:rFonts w:ascii="宋体" w:eastAsia="宋体" w:hAnsi="宋体" w:cs="宋体"/>
          <w:color w:val="000000"/>
          <w:spacing w:val="-2"/>
          <w:szCs w:val="21"/>
        </w:rPr>
        <w:t>。</w:t>
      </w:r>
    </w:p>
    <w:p w:rsidR="00000000" w:rsidRDefault="00BE6847">
      <w:pPr>
        <w:pStyle w:val="2"/>
        <w:spacing w:line="360" w:lineRule="auto"/>
        <w:rPr>
          <w:rFonts w:ascii="宋体" w:eastAsia="宋体" w:hAnsi="宋体" w:cs="宋体"/>
          <w:color w:val="000000"/>
          <w:spacing w:val="-2"/>
          <w:szCs w:val="21"/>
        </w:rPr>
      </w:pPr>
      <w:r>
        <w:rPr>
          <w:rFonts w:ascii="宋体" w:eastAsia="宋体" w:hAnsi="宋体" w:cs="宋体" w:hint="eastAsia"/>
          <w:b/>
          <w:bCs w:val="0"/>
          <w:color w:val="000000"/>
          <w:spacing w:val="-2"/>
          <w:szCs w:val="21"/>
        </w:rPr>
        <w:t xml:space="preserve">    </w:t>
      </w:r>
      <w:r>
        <w:rPr>
          <w:rFonts w:ascii="宋体" w:eastAsia="宋体" w:hAnsi="宋体" w:cs="宋体" w:hint="eastAsia"/>
          <w:color w:val="000000"/>
          <w:spacing w:val="-2"/>
          <w:szCs w:val="21"/>
        </w:rPr>
        <w:t>3.</w:t>
      </w:r>
      <w:r>
        <w:rPr>
          <w:rFonts w:ascii="宋体" w:eastAsia="宋体" w:hAnsi="宋体" w:cs="宋体"/>
          <w:b/>
          <w:bCs w:val="0"/>
          <w:color w:val="000000"/>
          <w:spacing w:val="-2"/>
          <w:szCs w:val="21"/>
        </w:rPr>
        <w:t>建设</w:t>
      </w:r>
      <w:r>
        <w:rPr>
          <w:rFonts w:ascii="宋体" w:eastAsia="宋体" w:hAnsi="宋体" w:cs="宋体" w:hint="eastAsia"/>
          <w:b/>
          <w:bCs w:val="0"/>
          <w:color w:val="000000"/>
          <w:spacing w:val="-2"/>
          <w:szCs w:val="21"/>
        </w:rPr>
        <w:t>类型</w:t>
      </w:r>
      <w:r>
        <w:rPr>
          <w:rFonts w:ascii="宋体" w:eastAsia="宋体" w:hAnsi="宋体" w:cs="宋体"/>
          <w:color w:val="000000"/>
          <w:spacing w:val="-2"/>
          <w:szCs w:val="21"/>
        </w:rPr>
        <w:t>由省</w:t>
      </w:r>
      <w:r>
        <w:rPr>
          <w:rFonts w:ascii="宋体" w:eastAsia="宋体" w:hAnsi="宋体" w:cs="宋体" w:hint="eastAsia"/>
          <w:color w:val="000000"/>
          <w:spacing w:val="-2"/>
          <w:szCs w:val="21"/>
        </w:rPr>
        <w:t>级主管部门</w:t>
      </w:r>
      <w:r>
        <w:rPr>
          <w:rFonts w:ascii="宋体" w:eastAsia="宋体" w:hAnsi="宋体" w:cs="宋体" w:hint="eastAsia"/>
          <w:color w:val="000000"/>
          <w:spacing w:val="-2"/>
          <w:szCs w:val="21"/>
        </w:rPr>
        <w:t>参照</w:t>
      </w:r>
      <w:r>
        <w:rPr>
          <w:rFonts w:ascii="宋体" w:eastAsia="宋体" w:hAnsi="宋体" w:cs="宋体"/>
          <w:color w:val="000000"/>
          <w:spacing w:val="-2"/>
          <w:szCs w:val="21"/>
        </w:rPr>
        <w:t>《县域商业建设指南》，结合摸底情况，</w:t>
      </w:r>
      <w:r>
        <w:rPr>
          <w:rFonts w:ascii="宋体" w:eastAsia="宋体" w:hAnsi="宋体" w:cs="宋体" w:hint="eastAsia"/>
          <w:color w:val="000000"/>
          <w:spacing w:val="-2"/>
          <w:szCs w:val="21"/>
        </w:rPr>
        <w:t>对下辖县整县商业现状进行分类（基本型、增强型、提升型以及未达基本型）。在此基础上，指导各县</w:t>
      </w:r>
      <w:r>
        <w:rPr>
          <w:rFonts w:ascii="宋体" w:eastAsia="宋体" w:hAnsi="宋体" w:cs="宋体"/>
          <w:color w:val="000000"/>
          <w:spacing w:val="-2"/>
          <w:szCs w:val="21"/>
        </w:rPr>
        <w:t>因地制宜、自主</w:t>
      </w:r>
      <w:r>
        <w:rPr>
          <w:rFonts w:ascii="宋体" w:eastAsia="宋体" w:hAnsi="宋体" w:cs="宋体" w:hint="eastAsia"/>
          <w:color w:val="000000"/>
          <w:spacing w:val="-2"/>
          <w:szCs w:val="21"/>
        </w:rPr>
        <w:t>选择</w:t>
      </w:r>
      <w:r>
        <w:rPr>
          <w:rFonts w:ascii="宋体" w:eastAsia="宋体" w:hAnsi="宋体" w:cs="宋体"/>
          <w:color w:val="000000"/>
          <w:spacing w:val="-2"/>
          <w:szCs w:val="21"/>
        </w:rPr>
        <w:t>到</w:t>
      </w:r>
      <w:r>
        <w:rPr>
          <w:rFonts w:ascii="宋体" w:eastAsia="宋体" w:hAnsi="宋体" w:cs="宋体"/>
          <w:color w:val="000000"/>
          <w:spacing w:val="-2"/>
          <w:szCs w:val="21"/>
        </w:rPr>
        <w:t>2025</w:t>
      </w:r>
      <w:r>
        <w:rPr>
          <w:rFonts w:ascii="宋体" w:eastAsia="宋体" w:hAnsi="宋体" w:cs="宋体"/>
          <w:color w:val="000000"/>
          <w:spacing w:val="-2"/>
          <w:szCs w:val="21"/>
        </w:rPr>
        <w:t>年的</w:t>
      </w:r>
      <w:r>
        <w:rPr>
          <w:rFonts w:ascii="宋体" w:eastAsia="宋体" w:hAnsi="宋体" w:cs="宋体" w:hint="eastAsia"/>
          <w:color w:val="000000"/>
          <w:spacing w:val="-2"/>
          <w:szCs w:val="21"/>
        </w:rPr>
        <w:t>目标类型（基本型、增强型、提升型）</w:t>
      </w:r>
      <w:r>
        <w:rPr>
          <w:rFonts w:ascii="宋体" w:eastAsia="宋体" w:hAnsi="宋体" w:cs="宋体"/>
          <w:color w:val="000000"/>
          <w:spacing w:val="-2"/>
          <w:szCs w:val="21"/>
        </w:rPr>
        <w:t>。</w:t>
      </w:r>
    </w:p>
    <w:p w:rsidR="00000000" w:rsidRDefault="00BE6847">
      <w:pPr>
        <w:pStyle w:val="2"/>
        <w:keepLines w:val="0"/>
        <w:spacing w:line="360" w:lineRule="auto"/>
        <w:rPr>
          <w:rFonts w:ascii="黑体" w:eastAsia="黑体" w:hAnsi="黑体" w:cs="黑体"/>
          <w:color w:val="000000"/>
          <w:spacing w:val="-2"/>
          <w:sz w:val="28"/>
          <w:szCs w:val="28"/>
        </w:rPr>
      </w:pPr>
    </w:p>
    <w:p w:rsidR="00000000" w:rsidRDefault="00BE6847"/>
    <w:p w:rsidR="00000000" w:rsidRDefault="00BE6847">
      <w:pPr>
        <w:pStyle w:val="2"/>
        <w:keepLines w:val="0"/>
        <w:spacing w:line="360" w:lineRule="auto"/>
        <w:ind w:firstLine="624"/>
        <w:rPr>
          <w:rFonts w:ascii="宋体" w:eastAsia="宋体" w:hAnsi="宋体" w:cs="宋体"/>
          <w:b/>
          <w:bCs w:val="0"/>
          <w:color w:val="000000"/>
          <w:spacing w:val="-2"/>
          <w:szCs w:val="21"/>
        </w:rPr>
      </w:pPr>
      <w:r>
        <w:rPr>
          <w:rFonts w:ascii="黑体" w:eastAsia="黑体" w:hAnsi="黑体" w:cs="黑体"/>
          <w:color w:val="000000"/>
          <w:spacing w:val="-2"/>
          <w:sz w:val="28"/>
          <w:szCs w:val="28"/>
        </w:rPr>
        <w:lastRenderedPageBreak/>
        <w:t>2.</w:t>
      </w:r>
      <w:r>
        <w:rPr>
          <w:rFonts w:ascii="黑体" w:eastAsia="黑体" w:hAnsi="黑体" w:cs="黑体" w:hint="eastAsia"/>
          <w:color w:val="000000"/>
          <w:spacing w:val="-2"/>
          <w:sz w:val="28"/>
          <w:szCs w:val="28"/>
        </w:rPr>
        <w:t>县域商业项目清单</w:t>
      </w:r>
      <w:r>
        <w:rPr>
          <w:rFonts w:ascii="黑体" w:eastAsia="黑体" w:hAnsi="黑体" w:cs="黑体"/>
          <w:color w:val="000000"/>
          <w:spacing w:val="-2"/>
          <w:sz w:val="28"/>
          <w:szCs w:val="28"/>
        </w:rPr>
        <w:t>（示例）</w:t>
      </w:r>
    </w:p>
    <w:tbl>
      <w:tblPr>
        <w:tblW w:w="1071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1142"/>
        <w:gridCol w:w="1178"/>
        <w:gridCol w:w="1114"/>
        <w:gridCol w:w="1050"/>
        <w:gridCol w:w="1054"/>
        <w:gridCol w:w="1062"/>
        <w:gridCol w:w="1050"/>
        <w:gridCol w:w="1084"/>
        <w:gridCol w:w="1099"/>
      </w:tblGrid>
      <w:tr w:rsidR="00BE6847" w:rsidRPr="00BE6847" w:rsidTr="00BE6847">
        <w:trPr>
          <w:jc w:val="center"/>
        </w:trPr>
        <w:tc>
          <w:tcPr>
            <w:tcW w:w="879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/>
                <w:b/>
                <w:bCs w:val="0"/>
                <w:color w:val="000000"/>
                <w:spacing w:val="-2"/>
                <w:szCs w:val="21"/>
              </w:rPr>
              <w:t>年度</w:t>
            </w:r>
          </w:p>
        </w:tc>
        <w:tc>
          <w:tcPr>
            <w:tcW w:w="1142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jc w:val="center"/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/>
                <w:b/>
                <w:bCs w:val="0"/>
                <w:color w:val="000000"/>
                <w:spacing w:val="-2"/>
                <w:szCs w:val="21"/>
              </w:rPr>
              <w:t>项目</w:t>
            </w:r>
            <w:r w:rsidRPr="00BE6847"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  <w:t>位置</w:t>
            </w:r>
          </w:p>
        </w:tc>
        <w:tc>
          <w:tcPr>
            <w:tcW w:w="1178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jc w:val="center"/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/>
                <w:b/>
                <w:bCs w:val="0"/>
                <w:color w:val="000000"/>
                <w:spacing w:val="-2"/>
                <w:szCs w:val="21"/>
              </w:rPr>
              <w:t>项目名称</w:t>
            </w:r>
          </w:p>
        </w:tc>
        <w:tc>
          <w:tcPr>
            <w:tcW w:w="1114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jc w:val="center"/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/>
                <w:b/>
                <w:bCs w:val="0"/>
                <w:color w:val="000000"/>
                <w:spacing w:val="-2"/>
                <w:szCs w:val="21"/>
              </w:rPr>
              <w:t>建设类型</w:t>
            </w:r>
          </w:p>
        </w:tc>
        <w:tc>
          <w:tcPr>
            <w:tcW w:w="1050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jc w:val="center"/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/>
                <w:b/>
                <w:bCs w:val="0"/>
                <w:color w:val="000000"/>
                <w:spacing w:val="-2"/>
                <w:szCs w:val="21"/>
              </w:rPr>
              <w:t>承办企业</w:t>
            </w:r>
          </w:p>
        </w:tc>
        <w:tc>
          <w:tcPr>
            <w:tcW w:w="1054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jc w:val="center"/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/>
                <w:b/>
                <w:bCs w:val="0"/>
                <w:color w:val="000000"/>
                <w:spacing w:val="-2"/>
                <w:szCs w:val="21"/>
              </w:rPr>
              <w:t>总投资额</w:t>
            </w:r>
          </w:p>
        </w:tc>
        <w:tc>
          <w:tcPr>
            <w:tcW w:w="1062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jc w:val="center"/>
              <w:rPr>
                <w:rFonts w:ascii="宋体" w:eastAsia="宋体" w:hAnsi="宋体" w:cs="宋体"/>
                <w:b/>
                <w:bCs w:val="0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  <w:t>奖补金额</w:t>
            </w:r>
          </w:p>
        </w:tc>
        <w:tc>
          <w:tcPr>
            <w:tcW w:w="1050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jc w:val="center"/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/>
                <w:b/>
                <w:bCs w:val="0"/>
                <w:color w:val="000000"/>
                <w:spacing w:val="-2"/>
                <w:szCs w:val="21"/>
              </w:rPr>
              <w:t>建设内容</w:t>
            </w:r>
          </w:p>
        </w:tc>
        <w:tc>
          <w:tcPr>
            <w:tcW w:w="1084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jc w:val="center"/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/>
                <w:b/>
                <w:bCs w:val="0"/>
                <w:color w:val="000000"/>
                <w:spacing w:val="-2"/>
                <w:szCs w:val="21"/>
              </w:rPr>
              <w:t>建设周期</w:t>
            </w:r>
          </w:p>
        </w:tc>
        <w:tc>
          <w:tcPr>
            <w:tcW w:w="1099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jc w:val="center"/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  <w:t>实现功能</w:t>
            </w:r>
          </w:p>
        </w:tc>
      </w:tr>
      <w:tr w:rsidR="00BE6847" w:rsidRPr="00BE6847" w:rsidTr="00BE6847">
        <w:trPr>
          <w:jc w:val="center"/>
        </w:trPr>
        <w:tc>
          <w:tcPr>
            <w:tcW w:w="879" w:type="dxa"/>
            <w:vMerge w:val="restart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jc w:val="center"/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/>
                <w:b/>
                <w:bCs w:val="0"/>
                <w:color w:val="000000"/>
                <w:spacing w:val="-2"/>
                <w:szCs w:val="21"/>
              </w:rPr>
              <w:t>2022</w:t>
            </w:r>
            <w:r w:rsidRPr="00BE6847"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  <w:t>年</w:t>
            </w:r>
          </w:p>
        </w:tc>
        <w:tc>
          <w:tcPr>
            <w:tcW w:w="1142" w:type="dxa"/>
            <w:vMerge w:val="restart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24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  <w:r w:rsidRPr="00BE6847">
              <w:rPr>
                <w:rFonts w:ascii="Arial" w:eastAsia="宋体" w:hAnsi="Arial" w:cs="Arial"/>
                <w:color w:val="000000"/>
                <w:spacing w:val="-2"/>
                <w:szCs w:val="21"/>
              </w:rPr>
              <w:t>××</w:t>
            </w:r>
            <w:r w:rsidRPr="00BE6847">
              <w:rPr>
                <w:rFonts w:ascii="宋体" w:eastAsia="宋体" w:hAnsi="宋体" w:cs="宋体"/>
                <w:color w:val="000000"/>
                <w:spacing w:val="-2"/>
                <w:szCs w:val="21"/>
              </w:rPr>
              <w:t>县</w:t>
            </w:r>
          </w:p>
        </w:tc>
        <w:tc>
          <w:tcPr>
            <w:tcW w:w="1178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24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  <w:r w:rsidRPr="00BE6847">
              <w:rPr>
                <w:rFonts w:ascii="Arial" w:eastAsia="宋体" w:hAnsi="Arial" w:cs="Arial"/>
                <w:color w:val="000000"/>
                <w:spacing w:val="-2"/>
                <w:szCs w:val="21"/>
              </w:rPr>
              <w:t>××</w:t>
            </w:r>
            <w:r w:rsidRPr="00BE6847">
              <w:rPr>
                <w:rFonts w:ascii="宋体" w:eastAsia="宋体" w:hAnsi="宋体" w:cs="宋体"/>
                <w:color w:val="000000"/>
                <w:spacing w:val="-2"/>
                <w:szCs w:val="21"/>
              </w:rPr>
              <w:t>县级物流配送中心</w:t>
            </w:r>
          </w:p>
        </w:tc>
        <w:tc>
          <w:tcPr>
            <w:tcW w:w="1114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/>
                <w:color w:val="000000"/>
                <w:spacing w:val="-2"/>
                <w:szCs w:val="21"/>
              </w:rPr>
              <w:t>新建</w:t>
            </w:r>
          </w:p>
        </w:tc>
        <w:tc>
          <w:tcPr>
            <w:tcW w:w="1050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24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  <w:r w:rsidRPr="00BE6847">
              <w:rPr>
                <w:rFonts w:ascii="Arial" w:eastAsia="宋体" w:hAnsi="Arial" w:cs="Arial"/>
                <w:color w:val="000000"/>
                <w:spacing w:val="-2"/>
                <w:szCs w:val="21"/>
              </w:rPr>
              <w:t>××</w:t>
            </w:r>
            <w:r w:rsidRPr="00BE6847">
              <w:rPr>
                <w:rFonts w:ascii="Arial" w:eastAsia="宋体" w:hAnsi="Arial" w:cs="Arial"/>
                <w:color w:val="000000"/>
                <w:spacing w:val="-2"/>
                <w:szCs w:val="21"/>
              </w:rPr>
              <w:t>邮政公司</w:t>
            </w:r>
          </w:p>
        </w:tc>
        <w:tc>
          <w:tcPr>
            <w:tcW w:w="1054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24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62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240" w:lineRule="auto"/>
              <w:rPr>
                <w:rFonts w:ascii="宋体" w:eastAsia="宋体" w:hAnsi="宋体" w:cs="宋体"/>
                <w:color w:val="000000"/>
                <w:spacing w:val="-2"/>
                <w:szCs w:val="21"/>
              </w:rPr>
            </w:pPr>
          </w:p>
        </w:tc>
        <w:tc>
          <w:tcPr>
            <w:tcW w:w="1050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24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/>
                <w:color w:val="000000"/>
                <w:spacing w:val="-2"/>
                <w:szCs w:val="21"/>
              </w:rPr>
              <w:t>购置</w:t>
            </w:r>
            <w:r w:rsidRPr="00BE6847">
              <w:rPr>
                <w:rFonts w:ascii="Arial" w:eastAsia="宋体" w:hAnsi="Arial" w:cs="Arial"/>
                <w:color w:val="000000"/>
                <w:spacing w:val="-2"/>
                <w:szCs w:val="21"/>
              </w:rPr>
              <w:t>××</w:t>
            </w:r>
            <w:r w:rsidRPr="00BE6847">
              <w:rPr>
                <w:rFonts w:ascii="Arial" w:eastAsia="宋体" w:hAnsi="Arial" w:cs="Arial"/>
                <w:color w:val="000000"/>
                <w:spacing w:val="-2"/>
                <w:szCs w:val="21"/>
              </w:rPr>
              <w:t>设施设备</w:t>
            </w:r>
          </w:p>
        </w:tc>
        <w:tc>
          <w:tcPr>
            <w:tcW w:w="1084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99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</w:tr>
      <w:tr w:rsidR="00BE6847" w:rsidRPr="00BE6847" w:rsidTr="00BE6847">
        <w:trPr>
          <w:jc w:val="center"/>
        </w:trPr>
        <w:tc>
          <w:tcPr>
            <w:tcW w:w="879" w:type="dxa"/>
            <w:vMerge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jc w:val="center"/>
              <w:rPr>
                <w:rFonts w:ascii="宋体" w:eastAsia="宋体" w:hAnsi="宋体" w:cs="宋体"/>
                <w:b/>
                <w:bCs w:val="0"/>
                <w:color w:val="000000"/>
                <w:spacing w:val="-2"/>
                <w:szCs w:val="21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24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178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24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  <w:r w:rsidRPr="00BE6847">
              <w:rPr>
                <w:rFonts w:ascii="Arial" w:eastAsia="宋体" w:hAnsi="Arial" w:cs="Arial"/>
                <w:color w:val="000000"/>
                <w:spacing w:val="-2"/>
                <w:szCs w:val="21"/>
              </w:rPr>
              <w:t>××</w:t>
            </w:r>
            <w:r w:rsidRPr="00BE6847">
              <w:rPr>
                <w:rFonts w:ascii="Arial" w:eastAsia="宋体" w:hAnsi="Arial" w:cs="Arial"/>
                <w:color w:val="000000"/>
                <w:spacing w:val="-2"/>
                <w:szCs w:val="21"/>
              </w:rPr>
              <w:t>乡镇商贸中心</w:t>
            </w:r>
          </w:p>
        </w:tc>
        <w:tc>
          <w:tcPr>
            <w:tcW w:w="1114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240" w:lineRule="auto"/>
              <w:jc w:val="center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/>
                <w:color w:val="000000"/>
                <w:spacing w:val="-2"/>
                <w:szCs w:val="21"/>
              </w:rPr>
              <w:t>改造</w:t>
            </w:r>
          </w:p>
        </w:tc>
        <w:tc>
          <w:tcPr>
            <w:tcW w:w="1050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24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  <w:r w:rsidRPr="00BE6847">
              <w:rPr>
                <w:rFonts w:ascii="Arial" w:eastAsia="宋体" w:hAnsi="Arial" w:cs="Arial"/>
                <w:color w:val="000000"/>
                <w:spacing w:val="-2"/>
                <w:szCs w:val="21"/>
              </w:rPr>
              <w:t>××</w:t>
            </w:r>
            <w:r w:rsidRPr="00BE6847">
              <w:rPr>
                <w:rFonts w:ascii="Arial" w:eastAsia="宋体" w:hAnsi="Arial" w:cs="Arial" w:hint="eastAsia"/>
                <w:color w:val="000000"/>
                <w:spacing w:val="-2"/>
                <w:szCs w:val="21"/>
              </w:rPr>
              <w:t>超市</w:t>
            </w:r>
          </w:p>
        </w:tc>
        <w:tc>
          <w:tcPr>
            <w:tcW w:w="1054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24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62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24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50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24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  <w:t>更新</w:t>
            </w:r>
            <w:r w:rsidRPr="00BE6847">
              <w:rPr>
                <w:rFonts w:ascii="Arial" w:eastAsia="宋体" w:hAnsi="Arial" w:cs="Arial"/>
                <w:color w:val="000000"/>
                <w:spacing w:val="-2"/>
                <w:szCs w:val="21"/>
              </w:rPr>
              <w:t>××</w:t>
            </w:r>
            <w:r w:rsidRPr="00BE6847">
              <w:rPr>
                <w:rFonts w:ascii="Arial" w:eastAsia="宋体" w:hAnsi="Arial" w:cs="Arial"/>
                <w:color w:val="000000"/>
                <w:spacing w:val="-2"/>
                <w:szCs w:val="21"/>
              </w:rPr>
              <w:t>设施设备</w:t>
            </w:r>
          </w:p>
        </w:tc>
        <w:tc>
          <w:tcPr>
            <w:tcW w:w="1084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99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</w:tr>
      <w:tr w:rsidR="00BE6847" w:rsidRPr="00BE6847" w:rsidTr="00BE6847">
        <w:trPr>
          <w:jc w:val="center"/>
        </w:trPr>
        <w:tc>
          <w:tcPr>
            <w:tcW w:w="879" w:type="dxa"/>
            <w:vMerge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jc w:val="center"/>
              <w:rPr>
                <w:rFonts w:ascii="宋体" w:eastAsia="宋体" w:hAnsi="宋体" w:cs="宋体"/>
                <w:b/>
                <w:bCs w:val="0"/>
                <w:color w:val="000000"/>
                <w:spacing w:val="-2"/>
                <w:szCs w:val="21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178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  <w:r w:rsidRPr="00BE6847">
              <w:rPr>
                <w:rFonts w:ascii="Arial" w:eastAsia="宋体" w:hAnsi="Arial" w:cs="Arial"/>
                <w:color w:val="000000"/>
                <w:spacing w:val="-2"/>
                <w:szCs w:val="21"/>
              </w:rPr>
              <w:t>××</w:t>
            </w:r>
            <w:r w:rsidRPr="00BE6847">
              <w:rPr>
                <w:rFonts w:ascii="Arial" w:eastAsia="宋体" w:hAnsi="Arial" w:cs="Arial" w:hint="eastAsia"/>
                <w:color w:val="000000"/>
                <w:spacing w:val="-2"/>
                <w:szCs w:val="21"/>
              </w:rPr>
              <w:t>农产品</w:t>
            </w:r>
            <w:r w:rsidRPr="00BE6847">
              <w:rPr>
                <w:rFonts w:ascii="Arial" w:eastAsia="宋体" w:hAnsi="Arial" w:cs="Arial"/>
                <w:color w:val="000000"/>
                <w:spacing w:val="-2"/>
                <w:szCs w:val="21"/>
              </w:rPr>
              <w:t>商品化设施</w:t>
            </w:r>
          </w:p>
        </w:tc>
        <w:tc>
          <w:tcPr>
            <w:tcW w:w="1114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/>
                <w:color w:val="000000"/>
                <w:spacing w:val="-2"/>
                <w:szCs w:val="21"/>
              </w:rPr>
              <w:t>新建</w:t>
            </w:r>
          </w:p>
        </w:tc>
        <w:tc>
          <w:tcPr>
            <w:tcW w:w="1050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  <w:r w:rsidRPr="00BE6847">
              <w:rPr>
                <w:rFonts w:ascii="Arial" w:eastAsia="宋体" w:hAnsi="Arial" w:cs="Arial"/>
                <w:color w:val="000000"/>
                <w:spacing w:val="-2"/>
                <w:szCs w:val="21"/>
              </w:rPr>
              <w:t>××</w:t>
            </w:r>
            <w:r w:rsidRPr="00BE6847">
              <w:rPr>
                <w:rFonts w:ascii="Arial" w:eastAsia="宋体" w:hAnsi="Arial" w:cs="Arial" w:hint="eastAsia"/>
                <w:color w:val="000000"/>
                <w:spacing w:val="-2"/>
                <w:szCs w:val="21"/>
              </w:rPr>
              <w:t>物流公司</w:t>
            </w:r>
          </w:p>
        </w:tc>
        <w:tc>
          <w:tcPr>
            <w:tcW w:w="1054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62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50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84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99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</w:tr>
      <w:tr w:rsidR="00BE6847" w:rsidRPr="00BE6847" w:rsidTr="00BE6847">
        <w:trPr>
          <w:jc w:val="center"/>
        </w:trPr>
        <w:tc>
          <w:tcPr>
            <w:tcW w:w="879" w:type="dxa"/>
            <w:vMerge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jc w:val="center"/>
              <w:rPr>
                <w:rFonts w:ascii="宋体" w:eastAsia="宋体" w:hAnsi="宋体" w:cs="宋体"/>
                <w:b/>
                <w:bCs w:val="0"/>
                <w:color w:val="000000"/>
                <w:spacing w:val="-2"/>
                <w:szCs w:val="21"/>
              </w:rPr>
            </w:pPr>
          </w:p>
        </w:tc>
        <w:tc>
          <w:tcPr>
            <w:tcW w:w="1142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/>
                <w:color w:val="000000"/>
                <w:spacing w:val="-2"/>
                <w:szCs w:val="21"/>
              </w:rPr>
              <w:t>.....</w:t>
            </w:r>
          </w:p>
        </w:tc>
        <w:tc>
          <w:tcPr>
            <w:tcW w:w="1178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114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50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54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62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50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84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99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</w:tr>
      <w:tr w:rsidR="00BE6847" w:rsidRPr="00BE6847" w:rsidTr="00BE6847">
        <w:trPr>
          <w:jc w:val="center"/>
        </w:trPr>
        <w:tc>
          <w:tcPr>
            <w:tcW w:w="879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jc w:val="center"/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/>
                <w:b/>
                <w:bCs w:val="0"/>
                <w:color w:val="000000"/>
                <w:spacing w:val="-2"/>
                <w:szCs w:val="21"/>
              </w:rPr>
              <w:t>2023</w:t>
            </w:r>
            <w:r w:rsidRPr="00BE6847"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  <w:t>年</w:t>
            </w:r>
          </w:p>
        </w:tc>
        <w:tc>
          <w:tcPr>
            <w:tcW w:w="1142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178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114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50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54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62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50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84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99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</w:tr>
      <w:tr w:rsidR="00BE6847" w:rsidRPr="00BE6847" w:rsidTr="00BE6847">
        <w:trPr>
          <w:jc w:val="center"/>
        </w:trPr>
        <w:tc>
          <w:tcPr>
            <w:tcW w:w="879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jc w:val="center"/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/>
                <w:b/>
                <w:bCs w:val="0"/>
                <w:color w:val="000000"/>
                <w:spacing w:val="-2"/>
                <w:szCs w:val="21"/>
              </w:rPr>
              <w:t>2024</w:t>
            </w:r>
            <w:r w:rsidRPr="00BE6847"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  <w:t>年</w:t>
            </w:r>
          </w:p>
        </w:tc>
        <w:tc>
          <w:tcPr>
            <w:tcW w:w="1142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178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114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50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54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62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50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84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99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</w:tr>
      <w:tr w:rsidR="00BE6847" w:rsidRPr="00BE6847" w:rsidTr="00BE6847">
        <w:trPr>
          <w:jc w:val="center"/>
        </w:trPr>
        <w:tc>
          <w:tcPr>
            <w:tcW w:w="879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jc w:val="center"/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</w:pPr>
            <w:r w:rsidRPr="00BE6847">
              <w:rPr>
                <w:rFonts w:ascii="宋体" w:eastAsia="宋体" w:hAnsi="宋体" w:cs="宋体"/>
                <w:b/>
                <w:bCs w:val="0"/>
                <w:color w:val="000000"/>
                <w:spacing w:val="-2"/>
                <w:szCs w:val="21"/>
              </w:rPr>
              <w:t>2025</w:t>
            </w:r>
            <w:r w:rsidRPr="00BE6847">
              <w:rPr>
                <w:rFonts w:ascii="宋体" w:eastAsia="宋体" w:hAnsi="宋体" w:cs="宋体" w:hint="eastAsia"/>
                <w:b/>
                <w:bCs w:val="0"/>
                <w:color w:val="000000"/>
                <w:spacing w:val="-2"/>
                <w:szCs w:val="21"/>
              </w:rPr>
              <w:t>年</w:t>
            </w:r>
          </w:p>
        </w:tc>
        <w:tc>
          <w:tcPr>
            <w:tcW w:w="1142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/>
                <w:color w:val="000000"/>
                <w:spacing w:val="-2"/>
                <w:szCs w:val="21"/>
              </w:rPr>
            </w:pPr>
          </w:p>
        </w:tc>
        <w:tc>
          <w:tcPr>
            <w:tcW w:w="1178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114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50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54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62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50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84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  <w:tc>
          <w:tcPr>
            <w:tcW w:w="1099" w:type="dxa"/>
            <w:shd w:val="clear" w:color="auto" w:fill="auto"/>
          </w:tcPr>
          <w:p w:rsidR="00000000" w:rsidRPr="00BE6847" w:rsidRDefault="00BE6847" w:rsidP="00BE6847">
            <w:pPr>
              <w:pStyle w:val="2"/>
              <w:keepLines w:val="0"/>
              <w:spacing w:line="360" w:lineRule="auto"/>
              <w:rPr>
                <w:rFonts w:ascii="宋体" w:eastAsia="宋体" w:hAnsi="宋体" w:cs="宋体" w:hint="eastAsia"/>
                <w:color w:val="000000"/>
                <w:spacing w:val="-2"/>
                <w:szCs w:val="21"/>
              </w:rPr>
            </w:pPr>
          </w:p>
        </w:tc>
      </w:tr>
    </w:tbl>
    <w:p w:rsidR="00000000" w:rsidRDefault="00BE6847">
      <w:pPr>
        <w:pStyle w:val="2"/>
        <w:keepLines w:val="0"/>
        <w:spacing w:line="360" w:lineRule="auto"/>
      </w:pPr>
      <w:r>
        <w:rPr>
          <w:rFonts w:ascii="宋体" w:eastAsia="宋体" w:hAnsi="宋体" w:cs="宋体"/>
          <w:color w:val="000000"/>
          <w:spacing w:val="-2"/>
          <w:szCs w:val="21"/>
        </w:rPr>
        <w:t>注：各省</w:t>
      </w:r>
      <w:r>
        <w:rPr>
          <w:rFonts w:ascii="宋体" w:eastAsia="宋体" w:hAnsi="宋体" w:cs="宋体" w:hint="eastAsia"/>
          <w:color w:val="000000"/>
          <w:spacing w:val="-2"/>
          <w:szCs w:val="21"/>
        </w:rPr>
        <w:t>根据细化支持方向，组织市县申报，</w:t>
      </w:r>
      <w:r>
        <w:rPr>
          <w:rFonts w:ascii="宋体" w:eastAsia="宋体" w:hAnsi="宋体" w:cs="宋体"/>
          <w:color w:val="000000"/>
          <w:spacing w:val="-2"/>
          <w:szCs w:val="21"/>
        </w:rPr>
        <w:t>建立分年度储备项目库。</w:t>
      </w:r>
      <w:r>
        <w:rPr>
          <w:rFonts w:ascii="宋体" w:eastAsia="宋体" w:hAnsi="宋体" w:cs="宋体" w:hint="eastAsia"/>
          <w:color w:val="000000"/>
          <w:spacing w:val="-2"/>
          <w:szCs w:val="21"/>
        </w:rPr>
        <w:t>其中，</w:t>
      </w:r>
      <w:r>
        <w:rPr>
          <w:rFonts w:ascii="宋体" w:eastAsia="宋体" w:hAnsi="宋体" w:cs="宋体"/>
          <w:color w:val="000000"/>
          <w:spacing w:val="-2"/>
          <w:szCs w:val="21"/>
        </w:rPr>
        <w:t>2022</w:t>
      </w:r>
      <w:r>
        <w:rPr>
          <w:rFonts w:ascii="宋体" w:eastAsia="宋体" w:hAnsi="宋体" w:cs="宋体"/>
          <w:color w:val="000000"/>
          <w:spacing w:val="-2"/>
          <w:szCs w:val="21"/>
        </w:rPr>
        <w:t>年度</w:t>
      </w:r>
      <w:r>
        <w:rPr>
          <w:rFonts w:ascii="宋体" w:eastAsia="宋体" w:hAnsi="宋体" w:cs="宋体" w:hint="eastAsia"/>
          <w:color w:val="000000"/>
          <w:spacing w:val="-2"/>
          <w:szCs w:val="21"/>
        </w:rPr>
        <w:t>项目清单</w:t>
      </w:r>
      <w:r>
        <w:rPr>
          <w:rFonts w:ascii="宋体" w:eastAsia="宋体" w:hAnsi="宋体" w:cs="宋体" w:hint="eastAsia"/>
          <w:color w:val="000000"/>
          <w:spacing w:val="-2"/>
          <w:szCs w:val="21"/>
        </w:rPr>
        <w:t>应与省级工作方案一并报备，</w:t>
      </w:r>
      <w:r>
        <w:rPr>
          <w:rFonts w:ascii="宋体" w:eastAsia="宋体" w:hAnsi="宋体" w:cs="宋体"/>
          <w:color w:val="000000"/>
          <w:spacing w:val="-2"/>
          <w:szCs w:val="21"/>
        </w:rPr>
        <w:t>并在商务部信息系统中录入</w:t>
      </w:r>
      <w:r>
        <w:rPr>
          <w:rFonts w:ascii="宋体" w:eastAsia="宋体" w:hAnsi="宋体" w:cs="宋体" w:hint="eastAsia"/>
          <w:color w:val="000000"/>
          <w:spacing w:val="-2"/>
          <w:szCs w:val="21"/>
        </w:rPr>
        <w:t>。其他</w:t>
      </w:r>
      <w:r>
        <w:rPr>
          <w:rFonts w:ascii="宋体" w:eastAsia="宋体" w:hAnsi="宋体" w:cs="宋体"/>
          <w:color w:val="000000"/>
          <w:spacing w:val="-2"/>
          <w:szCs w:val="21"/>
        </w:rPr>
        <w:t>年度项目</w:t>
      </w:r>
      <w:r>
        <w:rPr>
          <w:rFonts w:ascii="宋体" w:eastAsia="宋体" w:hAnsi="宋体" w:cs="宋体" w:hint="eastAsia"/>
          <w:color w:val="000000"/>
          <w:spacing w:val="-2"/>
          <w:szCs w:val="21"/>
        </w:rPr>
        <w:t>已</w:t>
      </w:r>
      <w:r>
        <w:rPr>
          <w:rFonts w:ascii="宋体" w:eastAsia="宋体" w:hAnsi="宋体" w:cs="宋体"/>
          <w:color w:val="000000"/>
          <w:spacing w:val="-2"/>
          <w:szCs w:val="21"/>
        </w:rPr>
        <w:t>明确的</w:t>
      </w:r>
      <w:r>
        <w:rPr>
          <w:rFonts w:ascii="宋体" w:eastAsia="宋体" w:hAnsi="宋体" w:cs="宋体" w:hint="eastAsia"/>
          <w:color w:val="000000"/>
          <w:spacing w:val="-2"/>
          <w:szCs w:val="21"/>
        </w:rPr>
        <w:t>一并报备</w:t>
      </w:r>
      <w:r>
        <w:rPr>
          <w:rFonts w:ascii="宋体" w:eastAsia="宋体" w:hAnsi="宋体" w:cs="宋体"/>
          <w:color w:val="000000"/>
          <w:spacing w:val="-2"/>
          <w:szCs w:val="21"/>
        </w:rPr>
        <w:t>，未明确</w:t>
      </w:r>
      <w:r>
        <w:rPr>
          <w:rFonts w:ascii="宋体" w:eastAsia="宋体" w:hAnsi="宋体" w:cs="宋体" w:hint="eastAsia"/>
          <w:color w:val="000000"/>
          <w:spacing w:val="-2"/>
          <w:szCs w:val="21"/>
        </w:rPr>
        <w:t>的可后续进行调整、完善</w:t>
      </w:r>
      <w:r>
        <w:rPr>
          <w:rFonts w:ascii="宋体" w:eastAsia="宋体" w:hAnsi="宋体" w:cs="宋体"/>
          <w:color w:val="000000"/>
          <w:spacing w:val="-2"/>
          <w:szCs w:val="21"/>
        </w:rPr>
        <w:t>。</w:t>
      </w:r>
    </w:p>
    <w:p w:rsidR="00BE6847" w:rsidRDefault="00BE6847"/>
    <w:sectPr w:rsidR="00BE6847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847" w:rsidRDefault="00BE6847">
      <w:r>
        <w:separator/>
      </w:r>
    </w:p>
  </w:endnote>
  <w:endnote w:type="continuationSeparator" w:id="0">
    <w:p w:rsidR="00BE6847" w:rsidRDefault="00BE6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Noto Serif CJK JP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E68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C74FA" w:rsidRPr="005C74FA">
      <w:rPr>
        <w:noProof/>
        <w:lang w:val="zh-CN"/>
      </w:rPr>
      <w:t>1</w:t>
    </w:r>
    <w:r>
      <w:fldChar w:fldCharType="end"/>
    </w:r>
  </w:p>
  <w:p w:rsidR="00000000" w:rsidRDefault="00BE684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847" w:rsidRDefault="00BE6847">
      <w:r>
        <w:separator/>
      </w:r>
    </w:p>
  </w:footnote>
  <w:footnote w:type="continuationSeparator" w:id="0">
    <w:p w:rsidR="00BE6847" w:rsidRDefault="00BE6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F7733FE"/>
    <w:rsid w:val="005C74FA"/>
    <w:rsid w:val="00BE6847"/>
    <w:rsid w:val="2FF771E0"/>
    <w:rsid w:val="5E77A19C"/>
    <w:rsid w:val="5F7733FE"/>
    <w:rsid w:val="6DBDE2B4"/>
    <w:rsid w:val="76299301"/>
    <w:rsid w:val="7EFDE9A3"/>
    <w:rsid w:val="DD77111A"/>
    <w:rsid w:val="F3E6F19B"/>
    <w:rsid w:val="FEDE6566"/>
    <w:rsid w:val="FEE9AB39"/>
    <w:rsid w:val="FFC9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C809B7-2975-4B9D-AC96-B87B8934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keepLines/>
      <w:spacing w:line="600" w:lineRule="exact"/>
      <w:outlineLvl w:val="1"/>
    </w:pPr>
    <w:rPr>
      <w:rFonts w:ascii="Calibri Light" w:eastAsia="楷体" w:hAnsi="Calibri Light"/>
      <w:bCs/>
      <w:szCs w:val="32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样式1"/>
    <w:basedOn w:val="a"/>
    <w:qFormat/>
    <w:pPr>
      <w:ind w:firstLineChars="200" w:firstLine="640"/>
      <w:jc w:val="left"/>
    </w:pPr>
    <w:rPr>
      <w:rFonts w:eastAsia="仿宋_GB2312"/>
      <w:sz w:val="32"/>
    </w:rPr>
  </w:style>
  <w:style w:type="paragraph" w:styleId="a5">
    <w:name w:val="header"/>
    <w:basedOn w:val="a"/>
    <w:link w:val="Char"/>
    <w:rsid w:val="005C7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5C74F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wangxy</dc:creator>
  <cp:keywords/>
  <cp:lastModifiedBy>Microsoft 帐户</cp:lastModifiedBy>
  <cp:revision>2</cp:revision>
  <cp:lastPrinted>2022-03-22T09:10:00Z</cp:lastPrinted>
  <dcterms:created xsi:type="dcterms:W3CDTF">2022-04-14T15:50:00Z</dcterms:created>
  <dcterms:modified xsi:type="dcterms:W3CDTF">2022-04-14T15:50:00Z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