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EDE" w:rsidRDefault="00BB1D14">
      <w:pPr>
        <w:widowControl/>
        <w:outlineLvl w:val="0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 xml:space="preserve">附件 2 </w:t>
      </w:r>
    </w:p>
    <w:p w:rsidR="00237EDE" w:rsidRDefault="00BB1D14">
      <w:pPr>
        <w:widowControl/>
        <w:jc w:val="center"/>
        <w:outlineLvl w:val="0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数据中心节能诊断的主要依据</w:t>
      </w:r>
    </w:p>
    <w:p w:rsidR="00237EDE" w:rsidRDefault="00237EDE">
      <w:pPr>
        <w:widowControl/>
        <w:jc w:val="center"/>
        <w:outlineLvl w:val="0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</w:p>
    <w:p w:rsidR="00237EDE" w:rsidRDefault="00BB1D14">
      <w:pPr>
        <w:widowControl/>
        <w:ind w:firstLineChars="200" w:firstLine="640"/>
        <w:outlineLvl w:val="0"/>
        <w:rPr>
          <w:rFonts w:ascii="楷体_GB2312" w:eastAsia="楷体_GB2312" w:hAnsi="楷体_GB2312" w:cs="楷体_GB2312"/>
          <w:b/>
          <w:bCs/>
          <w:sz w:val="32"/>
          <w:szCs w:val="32"/>
        </w:rPr>
      </w:pPr>
      <w:bookmarkStart w:id="1" w:name="_Toc12250"/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一、国家层面法律法规和政策文件</w:t>
      </w:r>
      <w:bookmarkEnd w:id="1"/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 xml:space="preserve"> </w:t>
      </w:r>
    </w:p>
    <w:p w:rsidR="00237EDE" w:rsidRDefault="00BB1D14">
      <w:pPr>
        <w:widowControl/>
        <w:ind w:firstLineChars="206" w:firstLine="659"/>
        <w:rPr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《中华人民共和国节约能源法》 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《工业和信息化部 国家机关事务管理局 国家能源局关于加强绿色数据中心建设的指导意见》（工信部联节〔2019〕24号）</w:t>
      </w:r>
    </w:p>
    <w:p w:rsidR="00237EDE" w:rsidRDefault="00BB1D14">
      <w:pPr>
        <w:widowControl/>
        <w:ind w:firstLineChars="206" w:firstLine="659"/>
        <w:rPr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《工业节能诊断服务行动计划》（工信部节〔2019〕101号）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《“十四五”工业绿色发展规划》（工信部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规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〔2021〕178号）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《工业能效提升行动计划》（工信部联节〔2022〕76号）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《信息通信行业绿色低碳发展行动计划（2022-2025年）》（工信部联通信〔2022〕103号）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《贯彻落实碳达峰碳中和目标要求 推动数据中心和5G等新型基础设施绿色高质量发展实施方案》（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发改高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技〔2021〕1742号）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工业和信息化部 《国家通信业节能技术产品推荐目录》 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工业和信息化部 《国家工业和信息化领域节能技术装备推荐目录》</w:t>
      </w:r>
    </w:p>
    <w:p w:rsidR="00237EDE" w:rsidRDefault="00BB1D14">
      <w:pPr>
        <w:widowControl/>
        <w:ind w:firstLineChars="200" w:firstLine="640"/>
        <w:outlineLvl w:val="0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bookmarkStart w:id="2" w:name="_Toc30162"/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二、国家标准和技术规范</w:t>
      </w:r>
      <w:bookmarkEnd w:id="2"/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  <w:lang w:bidi="ar"/>
        </w:rPr>
        <w:lastRenderedPageBreak/>
        <w:t>GB/T 1028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《工业余能资源评价方法》 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  <w:lang w:bidi="ar"/>
        </w:rPr>
        <w:t>GB/T 2587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《用能设备能量平衡通则》 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  <w:lang w:bidi="ar"/>
        </w:rPr>
        <w:t>GB/T 2589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《综合能耗计算通则》 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  <w:lang w:bidi="ar"/>
        </w:rPr>
        <w:t>GB/T 3484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《企业能量平衡通则》 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  <w:lang w:bidi="ar"/>
        </w:rPr>
        <w:t>GB/T 3485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《评价企业合理用电技术导则》 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  <w:lang w:bidi="ar"/>
        </w:rPr>
        <w:t>GB/T 3486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《评价企业合理用热技术导则》 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  <w:lang w:bidi="ar"/>
        </w:rPr>
        <w:t>GB/T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  <w:lang w:bidi="ar"/>
        </w:rPr>
        <w:t xml:space="preserve"> 7106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《建筑外门窗气密、水密、抗风压性能检测方法》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  <w:lang w:bidi="ar"/>
        </w:rPr>
        <w:t>GB/T 13234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《用能单位节能量计算方法》 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  <w:lang w:bidi="ar"/>
        </w:rPr>
        <w:t>GB/T 15316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《节能监测技术通则》 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  <w:lang w:bidi="ar"/>
        </w:rPr>
        <w:t>GB/T 15587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《工业企业能源管理导则》 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  <w:lang w:bidi="ar"/>
        </w:rPr>
        <w:t>GB/T 17166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《企业能源审计技术通则》 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  <w:lang w:bidi="ar"/>
        </w:rPr>
        <w:t>GB 17167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《用能单位能源计量器具配备和管理通则》 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  <w:lang w:bidi="ar"/>
        </w:rPr>
        <w:t>GB 19577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《冷水机组能效限定值及能效等级》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  <w:lang w:bidi="ar"/>
        </w:rPr>
        <w:t>GB 19761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《通风机能效限定值及能效等级》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  <w:lang w:bidi="ar"/>
        </w:rPr>
        <w:t>GB 19762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《清水离心泵能效限定值及节能评价值》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  <w:lang w:bidi="ar"/>
        </w:rPr>
        <w:t>GB 20052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《电力变压器能效限定值及能效等级》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  <w:lang w:bidi="ar"/>
        </w:rPr>
        <w:t>GB/T 23331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《能源管理体系要求》 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  <w:lang w:bidi="ar"/>
        </w:rPr>
        <w:t>GB/T 28749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《企业能量平衡网络图绘制方法》 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  <w:lang w:bidi="ar"/>
        </w:rPr>
        <w:t>GB/T 28751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《企业能量平衡表编制方法》 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  <w:lang w:bidi="ar"/>
        </w:rPr>
        <w:t>GB/T 32910.3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《数据中心 资源利用 第3部分：电能能效要求和测量方法》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  <w:lang w:bidi="ar"/>
        </w:rPr>
        <w:lastRenderedPageBreak/>
        <w:t>GB/T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  <w:lang w:bidi="ar"/>
        </w:rPr>
        <w:t>32910.4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《数据中心 资源利用 第4部分：可再生能源利用率》 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  <w:lang w:bidi="ar"/>
        </w:rPr>
        <w:t>GB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  <w:lang w:bidi="ar"/>
        </w:rPr>
        <w:t>40879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《数据中心能效限定值及能效等级》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  <w:lang w:bidi="ar"/>
        </w:rPr>
        <w:t>GB 50174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《数据中心设计规范》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  <w:lang w:bidi="ar"/>
        </w:rPr>
        <w:t>GB 50243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《通风与空调工程施工质量验收规范》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  <w:lang w:bidi="ar"/>
        </w:rPr>
        <w:t>GB 50411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《建筑节能工程施工质量验收标准》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  <w:lang w:bidi="ar"/>
        </w:rPr>
        <w:t>GB 50462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《数据中心基础设施施工及验收规范》</w:t>
      </w:r>
    </w:p>
    <w:p w:rsidR="00237EDE" w:rsidRDefault="00BB1D14">
      <w:pPr>
        <w:widowControl/>
        <w:ind w:firstLineChars="206" w:firstLine="659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  <w:lang w:bidi="ar"/>
        </w:rPr>
        <w:t>GB/T 51314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《数据中心基础设施运行维护标准》</w:t>
      </w:r>
    </w:p>
    <w:p w:rsidR="00237EDE" w:rsidRDefault="00237EDE"/>
    <w:sectPr w:rsidR="00237ED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6AF" w:rsidRDefault="005E26AF">
      <w:r>
        <w:separator/>
      </w:r>
    </w:p>
  </w:endnote>
  <w:endnote w:type="continuationSeparator" w:id="0">
    <w:p w:rsidR="005E26AF" w:rsidRDefault="005E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Noto Sans Mono CJK JP Regular">
    <w:altName w:val="华文中宋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Gebetbuch Fraktur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6AF" w:rsidRDefault="005E26AF">
      <w:r>
        <w:separator/>
      </w:r>
    </w:p>
  </w:footnote>
  <w:footnote w:type="continuationSeparator" w:id="0">
    <w:p w:rsidR="005E26AF" w:rsidRDefault="005E2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D14" w:rsidRDefault="00BB1D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05230"/>
    <w:multiLevelType w:val="multilevel"/>
    <w:tmpl w:val="0B805230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C50F90"/>
    <w:multiLevelType w:val="multilevel"/>
    <w:tmpl w:val="44C50F90"/>
    <w:lvl w:ilvl="0">
      <w:start w:val="1"/>
      <w:numFmt w:val="lowerLetter"/>
      <w:pStyle w:val="a"/>
      <w:lvlText w:val="%1)"/>
      <w:lvlJc w:val="left"/>
      <w:pPr>
        <w:tabs>
          <w:tab w:val="left" w:pos="852"/>
        </w:tabs>
        <w:ind w:left="852" w:hanging="426"/>
      </w:pPr>
      <w:rPr>
        <w:rFonts w:ascii="宋体" w:eastAsia="宋体" w:hAnsi="Times New Roman" w:hint="eastAsia"/>
        <w:sz w:val="21"/>
      </w:rPr>
    </w:lvl>
    <w:lvl w:ilvl="1">
      <w:start w:val="1"/>
      <w:numFmt w:val="decimal"/>
      <w:lvlText w:val="%2)"/>
      <w:lvlJc w:val="left"/>
      <w:pPr>
        <w:tabs>
          <w:tab w:val="left" w:pos="1276"/>
        </w:tabs>
        <w:ind w:left="1276" w:hanging="425"/>
      </w:pPr>
      <w:rPr>
        <w:rFonts w:ascii="宋体" w:eastAsia="宋体" w:hAnsi="Times New Roman" w:hint="eastAsia"/>
        <w:sz w:val="21"/>
      </w:rPr>
    </w:lvl>
    <w:lvl w:ilvl="2">
      <w:start w:val="1"/>
      <w:numFmt w:val="decimal"/>
      <w:lvlText w:val="(%3)"/>
      <w:lvlJc w:val="left"/>
      <w:pPr>
        <w:ind w:left="1701" w:hanging="425"/>
      </w:pPr>
      <w:rPr>
        <w:rFonts w:ascii="宋体" w:eastAsia="宋体" w:hAnsi="Times New Roman" w:hint="eastAsia"/>
        <w:sz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2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0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kNzRlZTE4ODY2ZTM5ZTkxMjUwZTU3MmZiZmE2NGQifQ=="/>
  </w:docVars>
  <w:rsids>
    <w:rsidRoot w:val="27200DAE"/>
    <w:rsid w:val="BC77F4B8"/>
    <w:rsid w:val="FF5E0D03"/>
    <w:rsid w:val="00237EDE"/>
    <w:rsid w:val="00406165"/>
    <w:rsid w:val="005E26AF"/>
    <w:rsid w:val="006854DC"/>
    <w:rsid w:val="00715729"/>
    <w:rsid w:val="0089160F"/>
    <w:rsid w:val="008F5843"/>
    <w:rsid w:val="00922A7C"/>
    <w:rsid w:val="00A05701"/>
    <w:rsid w:val="00BB0829"/>
    <w:rsid w:val="00BB1D14"/>
    <w:rsid w:val="00D6190E"/>
    <w:rsid w:val="00D972F4"/>
    <w:rsid w:val="00F7664B"/>
    <w:rsid w:val="07254581"/>
    <w:rsid w:val="076A6E5A"/>
    <w:rsid w:val="0AE17B22"/>
    <w:rsid w:val="154964B9"/>
    <w:rsid w:val="1B566C2B"/>
    <w:rsid w:val="1B8D1DE8"/>
    <w:rsid w:val="1C80015D"/>
    <w:rsid w:val="20442405"/>
    <w:rsid w:val="254F15D4"/>
    <w:rsid w:val="27200DAE"/>
    <w:rsid w:val="2B177920"/>
    <w:rsid w:val="2CCB29E4"/>
    <w:rsid w:val="326356A2"/>
    <w:rsid w:val="38A2125B"/>
    <w:rsid w:val="39520806"/>
    <w:rsid w:val="3BF05BAD"/>
    <w:rsid w:val="3C630E29"/>
    <w:rsid w:val="41653B35"/>
    <w:rsid w:val="42E64A40"/>
    <w:rsid w:val="503A2F60"/>
    <w:rsid w:val="51594127"/>
    <w:rsid w:val="515E39C5"/>
    <w:rsid w:val="53D861B4"/>
    <w:rsid w:val="54EE1D74"/>
    <w:rsid w:val="58D97E3F"/>
    <w:rsid w:val="623E474F"/>
    <w:rsid w:val="631464D1"/>
    <w:rsid w:val="645F43D7"/>
    <w:rsid w:val="68624E01"/>
    <w:rsid w:val="686B60D9"/>
    <w:rsid w:val="6C86425A"/>
    <w:rsid w:val="709C4BE4"/>
    <w:rsid w:val="75206232"/>
    <w:rsid w:val="752C0E9F"/>
    <w:rsid w:val="76DB6348"/>
    <w:rsid w:val="7B59B4CB"/>
    <w:rsid w:val="7ED8703F"/>
    <w:rsid w:val="7FFB61BF"/>
    <w:rsid w:val="9DFA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C3DA69-78CC-4CA3-B967-E6D78E66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2"/>
    <w:next w:val="a2"/>
    <w:qFormat/>
    <w:pPr>
      <w:keepNext/>
      <w:keepLines/>
      <w:tabs>
        <w:tab w:val="left" w:pos="1418"/>
      </w:tabs>
      <w:spacing w:line="413" w:lineRule="auto"/>
      <w:ind w:firstLineChars="200" w:firstLine="643"/>
      <w:jc w:val="left"/>
      <w:outlineLvl w:val="1"/>
    </w:pPr>
    <w:rPr>
      <w:rFonts w:ascii="楷体_GB2312" w:eastAsia="楷体_GB2312" w:hAnsi="仿宋_GB2312" w:cs="Times New Roman"/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annotation text"/>
    <w:basedOn w:val="a2"/>
    <w:link w:val="Char"/>
    <w:uiPriority w:val="99"/>
    <w:unhideWhenUsed/>
    <w:qFormat/>
    <w:pPr>
      <w:jc w:val="left"/>
    </w:pPr>
  </w:style>
  <w:style w:type="paragraph" w:styleId="a7">
    <w:name w:val="footer"/>
    <w:basedOn w:val="a2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2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6"/>
    <w:next w:val="a6"/>
    <w:link w:val="Char0"/>
    <w:qFormat/>
    <w:rPr>
      <w:b/>
      <w:bCs/>
    </w:rPr>
  </w:style>
  <w:style w:type="table" w:styleId="aa">
    <w:name w:val="Table Grid"/>
    <w:basedOn w:val="a4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3"/>
    <w:qFormat/>
    <w:rPr>
      <w:color w:val="0000FF"/>
      <w:u w:val="single"/>
    </w:rPr>
  </w:style>
  <w:style w:type="character" w:styleId="ac">
    <w:name w:val="annotation reference"/>
    <w:basedOn w:val="a3"/>
    <w:qFormat/>
    <w:rPr>
      <w:sz w:val="21"/>
      <w:szCs w:val="21"/>
    </w:rPr>
  </w:style>
  <w:style w:type="paragraph" w:customStyle="1" w:styleId="a">
    <w:name w:val="标准文件_字母编号列项（一级）"/>
    <w:qFormat/>
    <w:pPr>
      <w:numPr>
        <w:numId w:val="1"/>
      </w:numPr>
      <w:tabs>
        <w:tab w:val="clear" w:pos="852"/>
        <w:tab w:val="left" w:pos="851"/>
      </w:tabs>
      <w:ind w:left="851"/>
      <w:jc w:val="both"/>
    </w:pPr>
    <w:rPr>
      <w:rFonts w:ascii="宋体"/>
      <w:sz w:val="21"/>
    </w:rPr>
  </w:style>
  <w:style w:type="paragraph" w:customStyle="1" w:styleId="a1">
    <w:name w:val="标准文件_一级条标题"/>
    <w:basedOn w:val="a0"/>
    <w:next w:val="ad"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0">
    <w:name w:val="标准文件_章标题"/>
    <w:next w:val="ad"/>
    <w:qFormat/>
    <w:pPr>
      <w:numPr>
        <w:ilvl w:val="1"/>
        <w:numId w:val="2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d">
    <w:name w:val="标准文件_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批注文字 Char"/>
    <w:basedOn w:val="a3"/>
    <w:link w:val="a6"/>
    <w:uiPriority w:val="99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批注主题 Char"/>
    <w:basedOn w:val="Char"/>
    <w:link w:val="a9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TableParagraph">
    <w:name w:val="Table Paragraph"/>
    <w:basedOn w:val="a2"/>
    <w:qFormat/>
    <w:pPr>
      <w:autoSpaceDE w:val="0"/>
      <w:autoSpaceDN w:val="0"/>
      <w:jc w:val="left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eastAsia="en-US"/>
    </w:rPr>
  </w:style>
  <w:style w:type="paragraph" w:customStyle="1" w:styleId="WPSOffice1">
    <w:name w:val="WPSOffice手动目录 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947</Characters>
  <Application>Microsoft Office Word</Application>
  <DocSecurity>0</DocSecurity>
  <Lines>7</Lines>
  <Paragraphs>2</Paragraphs>
  <ScaleCrop>false</ScaleCrop>
  <Company>Win10_64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</dc:creator>
  <cp:lastModifiedBy>Microsoft 帐户</cp:lastModifiedBy>
  <cp:revision>3</cp:revision>
  <cp:lastPrinted>2022-12-28T18:43:00Z</cp:lastPrinted>
  <dcterms:created xsi:type="dcterms:W3CDTF">2022-12-30T13:42:00Z</dcterms:created>
  <dcterms:modified xsi:type="dcterms:W3CDTF">2022-12-30T13:42:00Z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A6F574B830CC4563ACD190514CB19354</vt:lpwstr>
  </property>
</Properties>
</file>