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长城小标宋体" w:cs="Times New Roman"/>
          <w:b/>
          <w:bCs/>
          <w:i w:val="0"/>
          <w:color w:val="auto"/>
          <w:spacing w:val="-6"/>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长城小标宋体" w:cs="Times New Roman"/>
          <w:b/>
          <w:bCs/>
          <w:i w:val="0"/>
          <w:color w:val="auto"/>
          <w:spacing w:val="-6"/>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长城小标宋体" w:cs="Times New Roman"/>
          <w:b/>
          <w:bCs/>
          <w:i w:val="0"/>
          <w:color w:val="auto"/>
          <w:spacing w:val="-6"/>
          <w:kern w:val="0"/>
          <w:sz w:val="44"/>
          <w:szCs w:val="44"/>
          <w:u w:val="none"/>
          <w:lang w:val="en-US" w:eastAsia="zh-CN" w:bidi="ar"/>
        </w:rPr>
      </w:pPr>
      <w:r>
        <w:rPr>
          <w:rFonts w:hint="eastAsia" w:ascii="Times New Roman" w:hAnsi="Times New Roman" w:eastAsia="长城小标宋体" w:cs="Times New Roman"/>
          <w:b/>
          <w:bCs/>
          <w:i w:val="0"/>
          <w:color w:val="auto"/>
          <w:spacing w:val="-6"/>
          <w:kern w:val="0"/>
          <w:sz w:val="44"/>
          <w:szCs w:val="44"/>
          <w:u w:val="none"/>
          <w:lang w:val="en-US" w:eastAsia="zh-CN" w:bidi="ar"/>
        </w:rPr>
        <w:t>市工业和信息化局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长城小标宋体" w:cs="Times New Roman"/>
          <w:b/>
          <w:bCs/>
          <w:i w:val="0"/>
          <w:color w:val="auto"/>
          <w:spacing w:val="-6"/>
          <w:kern w:val="0"/>
          <w:sz w:val="44"/>
          <w:szCs w:val="44"/>
          <w:u w:val="none"/>
          <w:lang w:val="en-US" w:eastAsia="zh-CN" w:bidi="ar"/>
        </w:rPr>
      </w:pPr>
      <w:r>
        <w:rPr>
          <w:rFonts w:hint="default" w:ascii="Times New Roman" w:hAnsi="Times New Roman" w:eastAsia="长城小标宋体" w:cs="Times New Roman"/>
          <w:b/>
          <w:bCs/>
          <w:i w:val="0"/>
          <w:color w:val="auto"/>
          <w:spacing w:val="-6"/>
          <w:kern w:val="0"/>
          <w:sz w:val="44"/>
          <w:szCs w:val="44"/>
          <w:u w:val="none"/>
          <w:lang w:val="en-US" w:eastAsia="zh-CN" w:bidi="ar"/>
        </w:rPr>
        <w:t>关于开展2024年</w:t>
      </w:r>
      <w:r>
        <w:rPr>
          <w:rFonts w:hint="eastAsia" w:ascii="Times New Roman" w:hAnsi="Times New Roman" w:eastAsia="长城小标宋体" w:cs="Times New Roman"/>
          <w:b/>
          <w:bCs/>
          <w:i w:val="0"/>
          <w:color w:val="auto"/>
          <w:spacing w:val="-6"/>
          <w:kern w:val="0"/>
          <w:sz w:val="44"/>
          <w:szCs w:val="44"/>
          <w:u w:val="none"/>
          <w:lang w:val="en-US" w:eastAsia="zh-CN" w:bidi="ar"/>
        </w:rPr>
        <w:t>河南省质量标杆推荐工作</w:t>
      </w:r>
      <w:r>
        <w:rPr>
          <w:rFonts w:hint="default" w:ascii="Times New Roman" w:hAnsi="Times New Roman" w:eastAsia="长城小标宋体" w:cs="Times New Roman"/>
          <w:b/>
          <w:bCs/>
          <w:i w:val="0"/>
          <w:color w:val="auto"/>
          <w:spacing w:val="-6"/>
          <w:kern w:val="0"/>
          <w:sz w:val="44"/>
          <w:szCs w:val="44"/>
          <w:u w:val="none"/>
          <w:lang w:val="en-US" w:eastAsia="zh-CN" w:bidi="ar"/>
        </w:rPr>
        <w:t>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i w:val="0"/>
          <w:color w:val="auto"/>
          <w:spacing w:val="-6"/>
          <w:kern w:val="0"/>
          <w:sz w:val="21"/>
          <w:szCs w:val="21"/>
          <w:u w:val="none"/>
          <w:lang w:val="en-US" w:eastAsia="zh-CN" w:bidi="ar"/>
        </w:rPr>
      </w:pPr>
      <w:r>
        <w:rPr>
          <w:rFonts w:hint="default" w:ascii="Times New Roman" w:hAnsi="Times New Roman" w:eastAsia="长城小标宋体" w:cs="Times New Roman"/>
          <w:b/>
          <w:bCs/>
          <w:i w:val="0"/>
          <w:color w:val="auto"/>
          <w:spacing w:val="-6"/>
          <w:kern w:val="0"/>
          <w:sz w:val="44"/>
          <w:szCs w:val="44"/>
          <w:u w:val="none"/>
          <w:lang w:val="en-US" w:eastAsia="zh-CN" w:bidi="ar"/>
        </w:rPr>
        <w:t>通</w:t>
      </w:r>
      <w:r>
        <w:rPr>
          <w:rFonts w:hint="eastAsia" w:ascii="Times New Roman" w:hAnsi="Times New Roman" w:eastAsia="长城小标宋体" w:cs="Times New Roman"/>
          <w:b/>
          <w:bCs/>
          <w:i w:val="0"/>
          <w:color w:val="auto"/>
          <w:spacing w:val="-6"/>
          <w:kern w:val="0"/>
          <w:sz w:val="44"/>
          <w:szCs w:val="44"/>
          <w:u w:val="none"/>
          <w:lang w:val="en-US" w:eastAsia="zh-CN" w:bidi="ar"/>
        </w:rPr>
        <w:t xml:space="preserve">  </w:t>
      </w:r>
      <w:r>
        <w:rPr>
          <w:rFonts w:hint="default" w:ascii="Times New Roman" w:hAnsi="Times New Roman" w:eastAsia="长城小标宋体" w:cs="Times New Roman"/>
          <w:b/>
          <w:bCs/>
          <w:i w:val="0"/>
          <w:color w:val="auto"/>
          <w:spacing w:val="-6"/>
          <w:kern w:val="0"/>
          <w:sz w:val="44"/>
          <w:szCs w:val="44"/>
          <w:u w:val="none"/>
          <w:lang w:val="en-US" w:eastAsia="zh-CN" w:bidi="ar"/>
        </w:rPr>
        <w:t>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i w:val="0"/>
          <w:color w:val="auto"/>
          <w:spacing w:val="-6"/>
          <w:kern w:val="0"/>
          <w:sz w:val="21"/>
          <w:szCs w:val="21"/>
          <w:u w:val="none"/>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eastAsia="zh-CN"/>
        </w:rPr>
        <w:t>县区</w:t>
      </w:r>
      <w:r>
        <w:rPr>
          <w:rFonts w:hint="eastAsia" w:ascii="仿宋_GB2312" w:hAnsi="仿宋_GB2312" w:eastAsia="仿宋_GB2312" w:cs="仿宋_GB2312"/>
          <w:color w:val="auto"/>
          <w:kern w:val="0"/>
          <w:sz w:val="32"/>
          <w:szCs w:val="32"/>
        </w:rPr>
        <w:t>工业和信息化主管部门：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根据《河南省工业和信息化厅办公室关于开展202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年河南省制造业质量提升活动的通知》（豫工信办创新〔202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lang w:eastAsia="zh-CN"/>
        </w:rPr>
        <w:t>号）精神，现将推荐申报202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年河南省质量标杆有关事项通知如下：</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一、遴选方向</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lang w:val="en-US" w:eastAsia="zh-CN"/>
        </w:rPr>
        <w:t>质量标杆是指企业在系统提升产品和服务质量的实践过程中，形成的具有示范效应、可借鉴、可推广的质量管理方法。为</w:t>
      </w:r>
      <w:r>
        <w:rPr>
          <w:rFonts w:hint="default" w:ascii="仿宋_GB2312" w:hAnsi="仿宋_GB2312" w:eastAsia="仿宋_GB2312" w:cs="仿宋_GB2312"/>
          <w:color w:val="auto"/>
          <w:kern w:val="0"/>
          <w:sz w:val="32"/>
          <w:szCs w:val="32"/>
        </w:rPr>
        <w:t>强化提升企业质量管理水平，推动培养和建设产品卓越、品牌卓著、创新领先、治理现代的世界一流企业</w:t>
      </w:r>
      <w:r>
        <w:rPr>
          <w:rFonts w:hint="default" w:ascii="仿宋_GB2312" w:hAnsi="仿宋_GB2312" w:eastAsia="仿宋_GB2312" w:cs="仿宋_GB2312"/>
          <w:color w:val="auto"/>
          <w:kern w:val="0"/>
          <w:sz w:val="32"/>
          <w:szCs w:val="32"/>
          <w:lang w:val="en-US" w:eastAsia="zh-CN"/>
        </w:rPr>
        <w:t>，2024年河南省质量标杆将重点遴选以下典型经验。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1.质量管理体系升级。</w:t>
      </w:r>
      <w:r>
        <w:rPr>
          <w:rFonts w:hint="default" w:ascii="仿宋_GB2312" w:hAnsi="仿宋_GB2312" w:eastAsia="仿宋_GB2312" w:cs="仿宋_GB2312"/>
          <w:color w:val="auto"/>
          <w:kern w:val="0"/>
          <w:sz w:val="32"/>
          <w:szCs w:val="32"/>
          <w:lang w:val="en-US" w:eastAsia="zh-CN"/>
        </w:rPr>
        <w:t>加强全面质量管理，深化运用先进适用的质量管理理念、方法和工具，实现全员、全过程、全要素、全数据的新型质量管理，持续提升质量管理体系有效性，实现质量和效益稳步发展的典型经验。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2.</w:t>
      </w:r>
      <w:r>
        <w:rPr>
          <w:rFonts w:hint="default" w:ascii="楷体_GB2312" w:hAnsi="楷体_GB2312" w:eastAsia="楷体_GB2312" w:cs="楷体_GB2312"/>
          <w:color w:val="auto"/>
          <w:kern w:val="0"/>
          <w:sz w:val="32"/>
          <w:szCs w:val="32"/>
          <w:lang w:val="en-US" w:eastAsia="zh-CN"/>
        </w:rPr>
        <w:t>关键过程质量控制方向。</w:t>
      </w:r>
      <w:r>
        <w:rPr>
          <w:rFonts w:hint="default" w:ascii="仿宋_GB2312" w:hAnsi="仿宋_GB2312" w:eastAsia="仿宋_GB2312" w:cs="仿宋_GB2312"/>
          <w:color w:val="auto"/>
          <w:kern w:val="0"/>
          <w:sz w:val="32"/>
          <w:szCs w:val="32"/>
          <w:lang w:val="en-US" w:eastAsia="zh-CN"/>
        </w:rPr>
        <w:t>通过质量工程新技术、新方法和新工具等实施质量改进，加强制造过程零缺陷管理，提升产品制造的一致性、稳定性，不断提升制造关键过程质量控制能力的典型经验。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3.</w:t>
      </w:r>
      <w:r>
        <w:rPr>
          <w:rFonts w:hint="default" w:ascii="楷体_GB2312" w:hAnsi="楷体_GB2312" w:eastAsia="楷体_GB2312" w:cs="楷体_GB2312"/>
          <w:color w:val="auto"/>
          <w:kern w:val="0"/>
          <w:sz w:val="32"/>
          <w:szCs w:val="32"/>
          <w:lang w:val="en-US" w:eastAsia="zh-CN"/>
        </w:rPr>
        <w:t>产业链供应链韧性与安全方向。</w:t>
      </w:r>
      <w:r>
        <w:rPr>
          <w:rFonts w:hint="default" w:ascii="仿宋_GB2312" w:hAnsi="仿宋_GB2312" w:eastAsia="仿宋_GB2312" w:cs="仿宋_GB2312"/>
          <w:color w:val="auto"/>
          <w:kern w:val="0"/>
          <w:sz w:val="32"/>
          <w:szCs w:val="32"/>
          <w:lang w:val="en-US" w:eastAsia="zh-CN"/>
        </w:rPr>
        <w:t>通过创新产业链供应链质量管控模式，协同上下游企业开展质量瓶颈问题分析、质量共性技术攻关等，推进制造业补链强链，强化资源、技术、装备支撑，推进产业链供应链协同创新，提升产业链供应链韧性与安全的典型经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4.</w:t>
      </w:r>
      <w:r>
        <w:rPr>
          <w:rFonts w:hint="default" w:ascii="楷体_GB2312" w:hAnsi="楷体_GB2312" w:eastAsia="楷体_GB2312" w:cs="楷体_GB2312"/>
          <w:color w:val="auto"/>
          <w:kern w:val="0"/>
          <w:sz w:val="32"/>
          <w:szCs w:val="32"/>
          <w:lang w:val="en-US" w:eastAsia="zh-CN"/>
        </w:rPr>
        <w:t>质量管理数字化方向。</w:t>
      </w:r>
      <w:r>
        <w:rPr>
          <w:rFonts w:hint="default" w:ascii="仿宋_GB2312" w:hAnsi="仿宋_GB2312" w:eastAsia="仿宋_GB2312" w:cs="仿宋_GB2312"/>
          <w:color w:val="auto"/>
          <w:kern w:val="0"/>
          <w:sz w:val="32"/>
          <w:szCs w:val="32"/>
          <w:lang w:val="en-US" w:eastAsia="zh-CN"/>
        </w:rPr>
        <w:t>通过5G、人工智能、区块链、大数据、物联网等新一代信息技术与企业质量管理融合应用，促进质量管理数字化关键业务场景创新，推动质量管理活动数字化、网络化、智能化升级的典型经验。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二、申报条件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河南省内注册的</w:t>
      </w:r>
      <w:r>
        <w:rPr>
          <w:rFonts w:hint="default" w:ascii="仿宋_GB2312" w:hAnsi="仿宋_GB2312" w:eastAsia="仿宋_GB2312" w:cs="仿宋_GB2312"/>
          <w:color w:val="auto"/>
          <w:kern w:val="0"/>
          <w:sz w:val="32"/>
          <w:szCs w:val="32"/>
        </w:rPr>
        <w:t>独立法人</w:t>
      </w:r>
      <w:r>
        <w:rPr>
          <w:rFonts w:hint="default" w:ascii="仿宋_GB2312" w:hAnsi="仿宋_GB2312" w:eastAsia="仿宋_GB2312" w:cs="仿宋_GB2312"/>
          <w:color w:val="auto"/>
          <w:kern w:val="0"/>
          <w:sz w:val="32"/>
          <w:szCs w:val="32"/>
          <w:lang w:eastAsia="zh-CN"/>
        </w:rPr>
        <w:t>企业</w:t>
      </w:r>
      <w:r>
        <w:rPr>
          <w:rFonts w:hint="default" w:ascii="仿宋_GB2312" w:hAnsi="仿宋_GB2312" w:eastAsia="仿宋_GB2312" w:cs="仿宋_GB2312"/>
          <w:color w:val="auto"/>
          <w:kern w:val="0"/>
          <w:sz w:val="32"/>
          <w:szCs w:val="32"/>
        </w:rPr>
        <w:t>，且近三年连续保持盈利</w:t>
      </w:r>
      <w:r>
        <w:rPr>
          <w:rFonts w:hint="eastAsia" w:ascii="仿宋_GB2312" w:hAnsi="仿宋_GB2312" w:eastAsia="仿宋_GB2312" w:cs="仿宋_GB2312"/>
          <w:color w:val="auto"/>
          <w:kern w:val="0"/>
          <w:sz w:val="32"/>
          <w:szCs w:val="32"/>
          <w:lang w:eastAsia="zh-CN"/>
        </w:rPr>
        <w:t>（以近</w:t>
      </w:r>
      <w:r>
        <w:rPr>
          <w:rFonts w:hint="eastAsia" w:ascii="仿宋_GB2312" w:hAnsi="仿宋_GB2312" w:eastAsia="仿宋_GB2312" w:cs="仿宋_GB2312"/>
          <w:color w:val="auto"/>
          <w:kern w:val="0"/>
          <w:sz w:val="32"/>
          <w:szCs w:val="32"/>
          <w:lang w:val="en-US" w:eastAsia="zh-CN"/>
        </w:rPr>
        <w:t>3年公司年度审计报告数据为准，凡是申报表中有关财务数据与年度审计报告不一致的，视为数据造假不再推荐</w:t>
      </w:r>
      <w:r>
        <w:rPr>
          <w:rFonts w:hint="eastAsia"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rPr>
        <w:t>在质量、诚信、安全、环保等方面无违法行为和不良记录</w:t>
      </w:r>
      <w:r>
        <w:rPr>
          <w:rFonts w:hint="eastAsia" w:ascii="仿宋_GB2312" w:hAnsi="仿宋_GB2312" w:eastAsia="仿宋_GB2312" w:cs="仿宋_GB2312"/>
          <w:color w:val="auto"/>
          <w:kern w:val="0"/>
          <w:sz w:val="32"/>
          <w:szCs w:val="32"/>
          <w:lang w:eastAsia="zh-CN"/>
        </w:rPr>
        <w:t>（以申报截止日“信用中国”、“国家企业信息公示系统”查询报告为准）</w:t>
      </w:r>
      <w:r>
        <w:rPr>
          <w:rFonts w:hint="default"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rPr>
        <w:t>申报的</w:t>
      </w:r>
      <w:r>
        <w:rPr>
          <w:rFonts w:hint="default" w:ascii="仿宋_GB2312" w:hAnsi="仿宋_GB2312" w:eastAsia="仿宋_GB2312" w:cs="仿宋_GB2312"/>
          <w:color w:val="auto"/>
          <w:kern w:val="0"/>
          <w:sz w:val="32"/>
          <w:szCs w:val="32"/>
          <w:lang w:val="en-US" w:eastAsia="zh-CN"/>
        </w:rPr>
        <w:t>经验</w:t>
      </w:r>
      <w:r>
        <w:rPr>
          <w:rFonts w:hint="default" w:ascii="仿宋_GB2312" w:hAnsi="仿宋_GB2312" w:eastAsia="仿宋_GB2312" w:cs="仿宋_GB2312"/>
          <w:color w:val="auto"/>
          <w:kern w:val="0"/>
          <w:sz w:val="32"/>
          <w:szCs w:val="32"/>
        </w:rPr>
        <w:t>已在本企业系统应用，有效促进了产品服务质量和企业经营绩效的提升</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在地区和行业内表现突出，且具备学习推广的条件；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rPr>
        <w:t>承诺被遴选为质量标杆后，积极参与相关分享交流活动</w:t>
      </w:r>
      <w:r>
        <w:rPr>
          <w:rFonts w:hint="default"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其它</w:t>
      </w:r>
      <w:r>
        <w:rPr>
          <w:rFonts w:hint="default" w:ascii="仿宋_GB2312" w:hAnsi="仿宋_GB2312" w:eastAsia="仿宋_GB2312" w:cs="仿宋_GB2312"/>
          <w:color w:val="auto"/>
          <w:kern w:val="0"/>
          <w:sz w:val="32"/>
          <w:szCs w:val="32"/>
        </w:rPr>
        <w:t>应符合</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rPr>
        <w:t>年度质量标杆遴选说明</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（附件</w:t>
      </w:r>
      <w:r>
        <w:rPr>
          <w:rFonts w:hint="default"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rPr>
        <w:t>）</w:t>
      </w:r>
      <w:r>
        <w:rPr>
          <w:rFonts w:hint="default" w:ascii="仿宋_GB2312" w:hAnsi="仿宋_GB2312" w:eastAsia="仿宋_GB2312" w:cs="仿宋_GB2312"/>
          <w:color w:val="auto"/>
          <w:kern w:val="0"/>
          <w:sz w:val="32"/>
          <w:szCs w:val="32"/>
          <w:lang w:eastAsia="zh-CN"/>
        </w:rPr>
        <w:t>相关要求</w:t>
      </w:r>
      <w:r>
        <w:rPr>
          <w:rFonts w:hint="default"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三、申报流程</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eastAsia="zh-CN"/>
        </w:rPr>
        <w:t>申报</w:t>
      </w:r>
      <w:r>
        <w:rPr>
          <w:rFonts w:hint="default" w:ascii="仿宋_GB2312" w:hAnsi="仿宋_GB2312" w:eastAsia="仿宋_GB2312" w:cs="仿宋_GB2312"/>
          <w:color w:val="auto"/>
          <w:kern w:val="0"/>
          <w:sz w:val="32"/>
          <w:szCs w:val="32"/>
        </w:rPr>
        <w:t>企业</w:t>
      </w:r>
      <w:r>
        <w:rPr>
          <w:rFonts w:hint="default" w:ascii="仿宋_GB2312" w:hAnsi="仿宋_GB2312" w:eastAsia="仿宋_GB2312" w:cs="仿宋_GB2312"/>
          <w:color w:val="auto"/>
          <w:kern w:val="0"/>
          <w:sz w:val="32"/>
          <w:szCs w:val="32"/>
          <w:lang w:eastAsia="zh-CN"/>
        </w:rPr>
        <w:t>请</w:t>
      </w:r>
      <w:r>
        <w:rPr>
          <w:rFonts w:hint="default" w:ascii="仿宋_GB2312" w:hAnsi="仿宋_GB2312" w:eastAsia="仿宋_GB2312" w:cs="仿宋_GB2312"/>
          <w:color w:val="auto"/>
          <w:kern w:val="0"/>
          <w:sz w:val="32"/>
          <w:szCs w:val="32"/>
        </w:rPr>
        <w:t>填写《河南省质量标杆申报</w:t>
      </w:r>
      <w:r>
        <w:rPr>
          <w:rFonts w:hint="default" w:ascii="仿宋_GB2312" w:hAnsi="仿宋_GB2312" w:eastAsia="仿宋_GB2312" w:cs="仿宋_GB2312"/>
          <w:color w:val="auto"/>
          <w:kern w:val="0"/>
          <w:sz w:val="32"/>
          <w:szCs w:val="32"/>
          <w:lang w:eastAsia="zh-CN"/>
        </w:rPr>
        <w:t>表</w:t>
      </w:r>
      <w:r>
        <w:rPr>
          <w:rFonts w:hint="default" w:ascii="仿宋_GB2312" w:hAnsi="仿宋_GB2312" w:eastAsia="仿宋_GB2312" w:cs="仿宋_GB2312"/>
          <w:color w:val="auto"/>
          <w:kern w:val="0"/>
          <w:sz w:val="32"/>
          <w:szCs w:val="32"/>
        </w:rPr>
        <w:t>》（附件</w:t>
      </w:r>
      <w:r>
        <w:rPr>
          <w:rFonts w:hint="default"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rPr>
        <w:t>），按照</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质量标杆申报材料编写说明</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（附件</w:t>
      </w:r>
      <w:r>
        <w:rPr>
          <w:rFonts w:hint="default"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rPr>
        <w:t>）编制质量标杆典型经验总结材料。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eastAsia="zh-CN"/>
        </w:rPr>
        <w:t>县区</w:t>
      </w:r>
      <w:r>
        <w:rPr>
          <w:rFonts w:hint="default" w:ascii="仿宋_GB2312" w:hAnsi="仿宋_GB2312" w:eastAsia="仿宋_GB2312" w:cs="仿宋_GB2312"/>
          <w:color w:val="auto"/>
          <w:kern w:val="0"/>
          <w:sz w:val="32"/>
          <w:szCs w:val="32"/>
        </w:rPr>
        <w:t>工业和信息化主管部门要</w:t>
      </w:r>
      <w:r>
        <w:rPr>
          <w:rFonts w:hint="default" w:ascii="仿宋_GB2312" w:hAnsi="仿宋_GB2312" w:eastAsia="仿宋_GB2312" w:cs="仿宋_GB2312"/>
          <w:color w:val="auto"/>
          <w:kern w:val="0"/>
          <w:sz w:val="32"/>
          <w:szCs w:val="32"/>
          <w:lang w:eastAsia="zh-CN"/>
        </w:rPr>
        <w:t>严格</w:t>
      </w:r>
      <w:r>
        <w:rPr>
          <w:rFonts w:hint="default" w:ascii="仿宋_GB2312" w:hAnsi="仿宋_GB2312" w:eastAsia="仿宋_GB2312" w:cs="仿宋_GB2312"/>
          <w:color w:val="auto"/>
          <w:kern w:val="0"/>
          <w:sz w:val="32"/>
          <w:szCs w:val="32"/>
        </w:rPr>
        <w:t>按照通知要求，</w:t>
      </w:r>
      <w:r>
        <w:rPr>
          <w:rFonts w:hint="default" w:ascii="仿宋_GB2312" w:hAnsi="仿宋_GB2312" w:eastAsia="仿宋_GB2312" w:cs="仿宋_GB2312"/>
          <w:color w:val="auto"/>
          <w:kern w:val="0"/>
          <w:sz w:val="32"/>
          <w:szCs w:val="32"/>
          <w:lang w:eastAsia="zh-CN"/>
        </w:rPr>
        <w:t>积极动员组织辖区符合条件企业申报</w:t>
      </w:r>
      <w:r>
        <w:rPr>
          <w:rFonts w:hint="eastAsia" w:ascii="仿宋_GB2312" w:hAnsi="仿宋_GB2312" w:eastAsia="仿宋_GB2312" w:cs="仿宋_GB2312"/>
          <w:color w:val="auto"/>
          <w:kern w:val="0"/>
          <w:sz w:val="32"/>
          <w:szCs w:val="32"/>
          <w:lang w:eastAsia="zh-CN"/>
        </w:rPr>
        <w:t>（名单见附件</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lang w:eastAsia="zh-CN"/>
        </w:rPr>
        <w:t>，负责申报</w:t>
      </w:r>
      <w:r>
        <w:rPr>
          <w:rFonts w:hint="default" w:ascii="仿宋_GB2312" w:hAnsi="仿宋_GB2312" w:eastAsia="仿宋_GB2312" w:cs="仿宋_GB2312"/>
          <w:color w:val="auto"/>
          <w:kern w:val="0"/>
          <w:sz w:val="32"/>
          <w:szCs w:val="32"/>
        </w:rPr>
        <w:t>材料</w:t>
      </w:r>
      <w:r>
        <w:rPr>
          <w:rFonts w:hint="default" w:ascii="仿宋_GB2312" w:hAnsi="仿宋_GB2312" w:eastAsia="仿宋_GB2312" w:cs="仿宋_GB2312"/>
          <w:color w:val="auto"/>
          <w:kern w:val="0"/>
          <w:sz w:val="32"/>
          <w:szCs w:val="32"/>
          <w:lang w:eastAsia="zh-CN"/>
        </w:rPr>
        <w:t>的</w:t>
      </w:r>
      <w:r>
        <w:rPr>
          <w:rFonts w:hint="default" w:ascii="仿宋_GB2312" w:hAnsi="仿宋_GB2312" w:eastAsia="仿宋_GB2312" w:cs="仿宋_GB2312"/>
          <w:color w:val="auto"/>
          <w:kern w:val="0"/>
          <w:sz w:val="32"/>
          <w:szCs w:val="32"/>
        </w:rPr>
        <w:t>初审</w:t>
      </w:r>
      <w:r>
        <w:rPr>
          <w:rFonts w:hint="default" w:ascii="仿宋_GB2312" w:hAnsi="仿宋_GB2312" w:eastAsia="仿宋_GB2312" w:cs="仿宋_GB2312"/>
          <w:color w:val="auto"/>
          <w:kern w:val="0"/>
          <w:sz w:val="32"/>
          <w:szCs w:val="32"/>
          <w:lang w:eastAsia="zh-CN"/>
        </w:rPr>
        <w:t>和现场核查工作，</w:t>
      </w:r>
      <w:r>
        <w:rPr>
          <w:rFonts w:hint="eastAsia" w:ascii="仿宋_GB2312" w:hAnsi="仿宋_GB2312" w:eastAsia="仿宋_GB2312" w:cs="仿宋_GB2312"/>
          <w:color w:val="auto"/>
          <w:kern w:val="0"/>
          <w:sz w:val="32"/>
          <w:szCs w:val="32"/>
          <w:lang w:eastAsia="zh-CN"/>
        </w:rPr>
        <w:t>并</w:t>
      </w:r>
      <w:r>
        <w:rPr>
          <w:rFonts w:hint="default" w:ascii="仿宋_GB2312" w:hAnsi="仿宋_GB2312" w:eastAsia="仿宋_GB2312" w:cs="仿宋_GB2312"/>
          <w:color w:val="auto"/>
          <w:kern w:val="0"/>
          <w:sz w:val="32"/>
          <w:szCs w:val="32"/>
          <w:lang w:eastAsia="zh-CN"/>
        </w:rPr>
        <w:t>择优推荐</w:t>
      </w:r>
      <w:r>
        <w:rPr>
          <w:rFonts w:hint="eastAsia" w:ascii="仿宋_GB2312" w:hAnsi="仿宋_GB2312" w:eastAsia="仿宋_GB2312" w:cs="仿宋_GB2312"/>
          <w:color w:val="auto"/>
          <w:kern w:val="0"/>
          <w:sz w:val="32"/>
          <w:szCs w:val="32"/>
          <w:lang w:eastAsia="zh-CN"/>
        </w:rPr>
        <w:t>上报市工业和信息化局。</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eastAsia="zh-CN"/>
        </w:rPr>
        <w:t>县区</w:t>
      </w:r>
      <w:r>
        <w:rPr>
          <w:rFonts w:hint="default" w:ascii="仿宋_GB2312" w:hAnsi="仿宋_GB2312" w:eastAsia="仿宋_GB2312" w:cs="仿宋_GB2312"/>
          <w:color w:val="auto"/>
          <w:kern w:val="0"/>
          <w:sz w:val="32"/>
          <w:szCs w:val="32"/>
        </w:rPr>
        <w:t>工业和信息化主管部门</w:t>
      </w:r>
      <w:r>
        <w:rPr>
          <w:rFonts w:hint="eastAsia" w:ascii="仿宋_GB2312" w:hAnsi="仿宋_GB2312" w:eastAsia="仿宋_GB2312" w:cs="仿宋_GB2312"/>
          <w:color w:val="auto"/>
          <w:kern w:val="0"/>
          <w:sz w:val="32"/>
          <w:szCs w:val="32"/>
          <w:lang w:eastAsia="zh-CN"/>
        </w:rPr>
        <w:t>务必</w:t>
      </w:r>
      <w:r>
        <w:rPr>
          <w:rFonts w:hint="default" w:ascii="仿宋_GB2312" w:hAnsi="仿宋_GB2312" w:eastAsia="仿宋_GB2312" w:cs="仿宋_GB2312"/>
          <w:color w:val="auto"/>
          <w:kern w:val="0"/>
          <w:sz w:val="32"/>
          <w:szCs w:val="32"/>
          <w:lang w:eastAsia="zh-CN"/>
        </w:rPr>
        <w:t>于</w:t>
      </w:r>
      <w:r>
        <w:rPr>
          <w:rFonts w:hint="default"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rPr>
        <w:t>年</w:t>
      </w:r>
      <w:r>
        <w:rPr>
          <w:rFonts w:hint="default"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rPr>
        <w:t>日</w:t>
      </w:r>
      <w:r>
        <w:rPr>
          <w:rFonts w:hint="default" w:ascii="仿宋_GB2312" w:hAnsi="仿宋_GB2312" w:eastAsia="仿宋_GB2312" w:cs="仿宋_GB2312"/>
          <w:color w:val="auto"/>
          <w:kern w:val="0"/>
          <w:sz w:val="32"/>
          <w:szCs w:val="32"/>
          <w:lang w:eastAsia="zh-CN"/>
        </w:rPr>
        <w:t>前将推荐文件、汇总表（附件</w:t>
      </w: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eastAsia="zh-CN"/>
        </w:rPr>
        <w:t>）和申报材料纸质版</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eastAsia="zh-CN"/>
        </w:rPr>
        <w:t>份，报送至</w:t>
      </w:r>
      <w:r>
        <w:rPr>
          <w:rFonts w:hint="eastAsia" w:ascii="仿宋_GB2312" w:hAnsi="仿宋_GB2312" w:eastAsia="仿宋_GB2312" w:cs="仿宋_GB2312"/>
          <w:color w:val="auto"/>
          <w:kern w:val="0"/>
          <w:sz w:val="32"/>
          <w:szCs w:val="32"/>
          <w:lang w:eastAsia="zh-CN"/>
        </w:rPr>
        <w:t>市工信局</w:t>
      </w:r>
      <w:r>
        <w:rPr>
          <w:rFonts w:hint="default" w:ascii="仿宋_GB2312" w:hAnsi="仿宋_GB2312" w:eastAsia="仿宋_GB2312" w:cs="仿宋_GB2312"/>
          <w:color w:val="auto"/>
          <w:kern w:val="0"/>
          <w:sz w:val="32"/>
          <w:szCs w:val="32"/>
          <w:lang w:eastAsia="zh-CN"/>
        </w:rPr>
        <w:t>技术创新和未来产业科，同时报送电子版（电子版内容同纸质版一致，并统一汇编成一个完整的</w:t>
      </w:r>
      <w:r>
        <w:rPr>
          <w:rFonts w:hint="default" w:ascii="仿宋_GB2312" w:hAnsi="仿宋_GB2312" w:eastAsia="仿宋_GB2312" w:cs="仿宋_GB2312"/>
          <w:color w:val="auto"/>
          <w:kern w:val="0"/>
          <w:sz w:val="32"/>
          <w:szCs w:val="32"/>
          <w:lang w:val="en-US" w:eastAsia="zh-CN"/>
        </w:rPr>
        <w:t>PDF文件</w:t>
      </w:r>
      <w:r>
        <w:rPr>
          <w:rFonts w:hint="default" w:ascii="仿宋_GB2312" w:hAnsi="仿宋_GB2312" w:eastAsia="仿宋_GB2312" w:cs="仿宋_GB2312"/>
          <w:color w:val="auto"/>
          <w:kern w:val="0"/>
          <w:sz w:val="32"/>
          <w:szCs w:val="32"/>
          <w:lang w:eastAsia="zh-CN"/>
        </w:rPr>
        <w:t>），按每个企业单独一个文件夹的形式报送（文件夹以企业名称命名）</w:t>
      </w:r>
      <w:r>
        <w:rPr>
          <w:rFonts w:hint="eastAsia" w:ascii="仿宋_GB2312" w:hAnsi="仿宋_GB2312" w:eastAsia="仿宋_GB2312" w:cs="仿宋_GB2312"/>
          <w:color w:val="auto"/>
          <w:kern w:val="0"/>
          <w:sz w:val="32"/>
          <w:szCs w:val="32"/>
          <w:lang w:eastAsia="zh-CN"/>
        </w:rPr>
        <w:t>，逾期视为主动放弃此次申报</w:t>
      </w:r>
      <w:r>
        <w:rPr>
          <w:rFonts w:hint="default"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4.市工信局将根据各县区推荐上报企业数量和质量情况，按照省工信厅通知要求择优推荐市级质量标杆申报省质量标杆。</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、联系方式</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市工业和信息化局</w:t>
      </w:r>
      <w:r>
        <w:rPr>
          <w:rFonts w:hint="eastAsia" w:ascii="仿宋_GB2312" w:hAnsi="仿宋_GB2312" w:eastAsia="仿宋_GB2312" w:cs="仿宋_GB2312"/>
          <w:color w:val="auto"/>
          <w:kern w:val="0"/>
          <w:sz w:val="32"/>
          <w:szCs w:val="32"/>
          <w:lang w:eastAsia="zh-CN"/>
        </w:rPr>
        <w:t>技术创新和未来产业科</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eastAsia="zh-CN"/>
        </w:rPr>
        <w:t>王黎丽</w:t>
      </w:r>
      <w:r>
        <w:rPr>
          <w:rFonts w:hint="eastAsia" w:ascii="仿宋_GB2312" w:hAnsi="仿宋_GB2312" w:eastAsia="仿宋_GB2312" w:cs="仿宋_GB2312"/>
          <w:color w:val="auto"/>
          <w:kern w:val="0"/>
          <w:sz w:val="32"/>
          <w:szCs w:val="32"/>
        </w:rPr>
        <w:t xml:space="preserve">  张三保</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话：（0379）63302875</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箱：kjk@ly</w:t>
      </w:r>
      <w:r>
        <w:rPr>
          <w:rFonts w:hint="eastAsia" w:ascii="仿宋_GB2312" w:hAnsi="仿宋_GB2312" w:eastAsia="仿宋_GB2312" w:cs="仿宋_GB2312"/>
          <w:color w:val="auto"/>
          <w:kern w:val="0"/>
          <w:sz w:val="32"/>
          <w:szCs w:val="32"/>
          <w:lang w:val="en-US" w:eastAsia="zh-CN"/>
        </w:rPr>
        <w:t>s</w:t>
      </w:r>
      <w:r>
        <w:rPr>
          <w:rFonts w:hint="eastAsia" w:ascii="仿宋_GB2312" w:hAnsi="仿宋_GB2312" w:eastAsia="仿宋_GB2312" w:cs="仿宋_GB2312"/>
          <w:color w:val="auto"/>
          <w:kern w:val="0"/>
          <w:sz w:val="32"/>
          <w:szCs w:val="32"/>
        </w:rPr>
        <w:t>gxj.com</w:t>
      </w:r>
    </w:p>
    <w:p>
      <w:pPr>
        <w:keepNext w:val="0"/>
        <w:keepLines w:val="0"/>
        <w:pageBreakBefore w:val="0"/>
        <w:widowControl w:val="0"/>
        <w:shd w:val="clear" w:color="auto" w:fill="FFFFFF"/>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  址：洛龙区开元大道232号115室</w:t>
      </w:r>
    </w:p>
    <w:p>
      <w:pPr>
        <w:keepNext w:val="0"/>
        <w:keepLines w:val="0"/>
        <w:pageBreakBefore w:val="0"/>
        <w:widowControl w:val="0"/>
        <w:shd w:val="clear" w:color="auto" w:fill="FFFFFF"/>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附件：1.</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年度质量标杆遴选说明</w:t>
      </w:r>
    </w:p>
    <w:p>
      <w:pPr>
        <w:keepNext w:val="0"/>
        <w:keepLines w:val="0"/>
        <w:pageBreakBefore w:val="0"/>
        <w:widowControl w:val="0"/>
        <w:shd w:val="clear" w:color="auto" w:fill="FFFFFF"/>
        <w:kinsoku/>
        <w:wordWrap/>
        <w:overflowPunct/>
        <w:topLinePunct w:val="0"/>
        <w:autoSpaceDE/>
        <w:autoSpaceDN/>
        <w:bidi w:val="0"/>
        <w:spacing w:line="600" w:lineRule="exact"/>
        <w:ind w:firstLine="1648" w:firstLineChars="51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2.河南省质量标杆申报表</w:t>
      </w:r>
    </w:p>
    <w:p>
      <w:pPr>
        <w:keepNext w:val="0"/>
        <w:keepLines w:val="0"/>
        <w:pageBreakBefore w:val="0"/>
        <w:widowControl w:val="0"/>
        <w:shd w:val="clear" w:color="auto" w:fill="FFFFFF"/>
        <w:kinsoku/>
        <w:wordWrap/>
        <w:overflowPunct/>
        <w:topLinePunct w:val="0"/>
        <w:autoSpaceDE/>
        <w:autoSpaceDN/>
        <w:bidi w:val="0"/>
        <w:spacing w:line="600" w:lineRule="exact"/>
        <w:ind w:firstLine="1648" w:firstLineChars="51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3.质量标杆申报材料编写说明</w:t>
      </w:r>
    </w:p>
    <w:p>
      <w:pPr>
        <w:keepNext w:val="0"/>
        <w:keepLines w:val="0"/>
        <w:pageBreakBefore w:val="0"/>
        <w:widowControl w:val="0"/>
        <w:shd w:val="clear" w:color="auto" w:fill="FFFFFF"/>
        <w:kinsoku/>
        <w:wordWrap/>
        <w:overflowPunct/>
        <w:topLinePunct w:val="0"/>
        <w:autoSpaceDE/>
        <w:autoSpaceDN/>
        <w:bidi w:val="0"/>
        <w:spacing w:line="600" w:lineRule="exact"/>
        <w:ind w:firstLine="1648" w:firstLineChars="515"/>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4.洛阳市质量标杆汇总表</w:t>
      </w:r>
    </w:p>
    <w:p>
      <w:pPr>
        <w:keepNext w:val="0"/>
        <w:keepLines w:val="0"/>
        <w:pageBreakBefore w:val="0"/>
        <w:widowControl w:val="0"/>
        <w:shd w:val="clear" w:color="auto" w:fill="FFFFFF"/>
        <w:kinsoku/>
        <w:wordWrap/>
        <w:overflowPunct/>
        <w:topLinePunct w:val="0"/>
        <w:autoSpaceDE/>
        <w:autoSpaceDN/>
        <w:bidi w:val="0"/>
        <w:spacing w:line="600" w:lineRule="exact"/>
        <w:ind w:firstLine="1648" w:firstLineChars="515"/>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5.2024年河南省质量标杆推荐申报汇总表</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pStyle w:val="2"/>
        <w:keepNext w:val="0"/>
        <w:keepLines w:val="0"/>
        <w:pageBreakBefore w:val="0"/>
        <w:kinsoku/>
        <w:wordWrap/>
        <w:overflowPunct/>
        <w:topLinePunct w:val="0"/>
        <w:autoSpaceDE/>
        <w:autoSpaceDN/>
        <w:bidi w:val="0"/>
        <w:spacing w:after="0" w:line="6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color w:val="auto"/>
          <w:sz w:val="42"/>
          <w:szCs w:val="42"/>
        </w:rPr>
      </w:pPr>
      <w:r>
        <w:rPr>
          <w:rFonts w:hint="default" w:ascii="Times New Roman" w:hAnsi="Times New Roman" w:eastAsia="方正小标宋_GBK" w:cs="Times New Roman"/>
          <w:b/>
          <w:color w:val="auto"/>
          <w:sz w:val="42"/>
          <w:szCs w:val="42"/>
        </w:rPr>
        <w:t>20</w:t>
      </w:r>
      <w:r>
        <w:rPr>
          <w:rFonts w:hint="default" w:ascii="Times New Roman" w:hAnsi="Times New Roman" w:eastAsia="方正小标宋_GBK" w:cs="Times New Roman"/>
          <w:b/>
          <w:color w:val="auto"/>
          <w:sz w:val="42"/>
          <w:szCs w:val="42"/>
          <w:lang w:val="en-US" w:eastAsia="zh-CN"/>
        </w:rPr>
        <w:t>24</w:t>
      </w:r>
      <w:r>
        <w:rPr>
          <w:rFonts w:hint="default" w:ascii="Times New Roman" w:hAnsi="Times New Roman" w:eastAsia="方正小标宋_GBK" w:cs="Times New Roman"/>
          <w:b/>
          <w:color w:val="auto"/>
          <w:sz w:val="42"/>
          <w:szCs w:val="42"/>
        </w:rPr>
        <w:t>年度质量标杆遴选说明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ab/>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一、遴选范围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质量标杆的遴选范围：</w:t>
      </w:r>
      <w:r>
        <w:rPr>
          <w:rFonts w:hint="default" w:ascii="Times New Roman" w:hAnsi="Times New Roman" w:eastAsia="仿宋_GB2312" w:cs="Times New Roman"/>
          <w:color w:val="auto"/>
          <w:kern w:val="0"/>
          <w:sz w:val="32"/>
          <w:szCs w:val="32"/>
        </w:rPr>
        <w:t>制造业</w:t>
      </w:r>
      <w:r>
        <w:rPr>
          <w:rFonts w:hint="default" w:ascii="Times New Roman" w:hAnsi="Times New Roman" w:eastAsia="仿宋_GB2312" w:cs="Times New Roman"/>
          <w:color w:val="auto"/>
          <w:kern w:val="0"/>
          <w:sz w:val="32"/>
          <w:szCs w:val="32"/>
          <w:lang w:eastAsia="zh-CN"/>
        </w:rPr>
        <w:t>企业</w:t>
      </w:r>
      <w:r>
        <w:rPr>
          <w:rFonts w:hint="default" w:ascii="Times New Roman" w:hAnsi="Times New Roman" w:eastAsia="仿宋_GB2312" w:cs="Times New Roman"/>
          <w:color w:val="auto"/>
          <w:sz w:val="32"/>
          <w:szCs w:val="32"/>
        </w:rPr>
        <w:t>在推广应用先进质量管理理念、方法、工具以及互联网手段，通过引导全员、全过程、全方位、全周期开展质量管理和质量提升，促进产品质量和经营质量提升的适宜、系统、有效的经验，并能为其他组织学习借鉴。包括但不限于以下几方面的经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企业运用先进质量管理理念、方法、工具，促进质量变革、效率变革和动力变革，提高质量和效益，促进企业高质量发展的典型经验。既可以是全面的质量管理和提升经验，也可以是应用某种方法或在某个方面的专项质量管理和提升经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（二）企业广泛运用大数据、互联网、智能化等新技术手段提升产品和服务质量，提高顾客满意水平和企业效益，促进模式创新的典型经验。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（三）企业发展新业态、新模式，促进了产品或服务质量明显提升，取得良好经营绩效的典型经验。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（四）中小企业（符合《中小企业划型标准规定》工信部联企业〔2011〕300号标准）具有专业化、特色化、精细化、新颖化特点，并在质量管理和质量提升方面具有显著成效的典型经验。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（五）企业运用质量管理方法（技术）在环保、健康、安全管控等社会公益性事业中取得的重大成果，使企业经济效益、社会效益协调优化的典型经验。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二、遴选标准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（一）科学性和创新性</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所应用的管理方法（技术）符合科学规律，符合质量管理基本规则。</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所借鉴的管理方法（技术）能结合企业实际进行应用，并具有创新性；或是企业结合实际独创且有效的管理方法。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（二）系统性和示范性</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典型经验应是企业推广多年的成熟方法，经验介绍应逻辑清晰，内容完整，能展示对该管理方法（技术）的系统性应用情况，如包括相关的推进目标、组织保障、政策制度、资源配置和实施过程等。</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典型经验应对关键环节重点说明，展示特色和亮点，包括从中获得的经验或教训，以增强典型经验的示范性。</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b/>
          <w:bCs/>
          <w:color w:val="auto"/>
          <w:sz w:val="32"/>
          <w:szCs w:val="32"/>
        </w:rPr>
        <w:t>（三）显效性和发展性</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以相关的数据和事实说明，通过应用该管理方法（技术），企业的质量和效益水平得到明显提升。鼓励展示连续多年数据，以及与竞争对手和标杆的对比数据，以说明在同行业中处于领先水平。</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用证据表明，应用该管理方法（技术）提升企业质量管控能力的典型经验，在同行业具有普遍适用性和可借鉴性。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Times New Roman" w:hAnsi="华文中宋" w:eastAsia="华文中宋" w:cs="Times New Roman"/>
          <w:b/>
          <w:color w:val="auto"/>
          <w:sz w:val="44"/>
          <w:szCs w:val="44"/>
        </w:rPr>
      </w:pPr>
      <w:r>
        <w:rPr>
          <w:rFonts w:hint="eastAsia" w:ascii="Times New Roman" w:hAnsi="华文中宋" w:eastAsia="华文中宋" w:cs="Times New Roman"/>
          <w:b/>
          <w:color w:val="auto"/>
          <w:sz w:val="44"/>
          <w:szCs w:val="44"/>
          <w:lang w:eastAsia="zh-CN"/>
        </w:rPr>
        <w:t>河南省</w:t>
      </w:r>
      <w:r>
        <w:rPr>
          <w:rFonts w:ascii="Times New Roman" w:hAnsi="华文中宋" w:eastAsia="华文中宋" w:cs="Times New Roman"/>
          <w:b/>
          <w:color w:val="auto"/>
          <w:sz w:val="44"/>
          <w:szCs w:val="44"/>
        </w:rPr>
        <w:t>质量标杆申报表</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华文中宋" w:eastAsia="华文中宋" w:cs="Times New Roman"/>
          <w:b/>
          <w:color w:val="auto"/>
          <w:sz w:val="44"/>
          <w:szCs w:val="44"/>
        </w:rPr>
      </w:pPr>
    </w:p>
    <w:tbl>
      <w:tblPr>
        <w:tblStyle w:val="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473"/>
        <w:gridCol w:w="1192"/>
        <w:gridCol w:w="1470"/>
        <w:gridCol w:w="675"/>
        <w:gridCol w:w="270"/>
        <w:gridCol w:w="1057"/>
        <w:gridCol w:w="753"/>
        <w:gridCol w:w="103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90" w:type="dxa"/>
            <w:gridSpan w:val="2"/>
            <w:noWrap w:val="0"/>
            <w:vAlign w:val="center"/>
          </w:tcPr>
          <w:p>
            <w:pPr>
              <w:snapToGrid w:val="0"/>
              <w:spacing w:before="62" w:beforeLines="20"/>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企业名称</w:t>
            </w:r>
            <w:r>
              <w:rPr>
                <w:rFonts w:hint="eastAsia" w:ascii="华文仿宋" w:hAnsi="华文仿宋" w:eastAsia="华文仿宋" w:cs="华文仿宋"/>
                <w:sz w:val="24"/>
                <w:szCs w:val="24"/>
                <w:lang w:val="en-US" w:eastAsia="zh-CN"/>
              </w:rPr>
              <w:t xml:space="preserve"> </w:t>
            </w:r>
          </w:p>
        </w:tc>
        <w:tc>
          <w:tcPr>
            <w:tcW w:w="7615" w:type="dxa"/>
            <w:gridSpan w:val="8"/>
            <w:noWrap w:val="0"/>
            <w:vAlign w:val="center"/>
          </w:tcPr>
          <w:p>
            <w:pPr>
              <w:snapToGrid w:val="0"/>
              <w:spacing w:before="62" w:beforeLines="20"/>
              <w:jc w:val="left"/>
              <w:rPr>
                <w:rFonts w:hint="eastAsia" w:ascii="华文仿宋" w:hAnsi="华文仿宋" w:eastAsia="华文仿宋" w:cs="华文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90" w:type="dxa"/>
            <w:gridSpan w:val="2"/>
            <w:noWrap w:val="0"/>
            <w:vAlign w:val="center"/>
          </w:tcPr>
          <w:p>
            <w:pPr>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单位地址</w:t>
            </w:r>
          </w:p>
        </w:tc>
        <w:tc>
          <w:tcPr>
            <w:tcW w:w="7615" w:type="dxa"/>
            <w:gridSpan w:val="8"/>
            <w:noWrap w:val="0"/>
            <w:vAlign w:val="center"/>
          </w:tcPr>
          <w:p>
            <w:pPr>
              <w:snapToGrid w:val="0"/>
              <w:spacing w:before="62" w:beforeLines="20"/>
              <w:jc w:val="left"/>
              <w:rPr>
                <w:rFonts w:hint="eastAsia" w:ascii="华文仿宋" w:hAnsi="华文仿宋" w:eastAsia="华文仿宋" w:cs="华文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990" w:type="dxa"/>
            <w:gridSpan w:val="2"/>
            <w:noWrap w:val="0"/>
            <w:vAlign w:val="center"/>
          </w:tcPr>
          <w:p>
            <w:pPr>
              <w:snapToGrid w:val="0"/>
              <w:spacing w:before="62" w:beforeLines="20"/>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rPr>
              <w:t>企业性质</w:t>
            </w:r>
          </w:p>
        </w:tc>
        <w:tc>
          <w:tcPr>
            <w:tcW w:w="7615" w:type="dxa"/>
            <w:gridSpan w:val="8"/>
            <w:noWrap w:val="0"/>
            <w:vAlign w:val="top"/>
          </w:tcPr>
          <w:p>
            <w:pPr>
              <w:adjustRightInd w:val="0"/>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中央企业</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 xml:space="preserve">     地方国企</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 xml:space="preserve">     民营</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 xml:space="preserve">     三资</w:t>
            </w:r>
            <w:r>
              <w:rPr>
                <w:rFonts w:hint="eastAsia" w:ascii="华文仿宋" w:hAnsi="华文仿宋" w:eastAsia="华文仿宋" w:cs="华文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990" w:type="dxa"/>
            <w:gridSpan w:val="2"/>
            <w:tcBorders>
              <w:bottom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rPr>
              <w:t>企业类型</w:t>
            </w:r>
            <w:r>
              <w:rPr>
                <w:rFonts w:hint="eastAsia" w:ascii="华文仿宋" w:hAnsi="华文仿宋" w:eastAsia="华文仿宋" w:cs="华文仿宋"/>
                <w:sz w:val="24"/>
                <w:szCs w:val="24"/>
                <w:lang w:val="en-US" w:eastAsia="zh-CN"/>
              </w:rPr>
              <w:t>*</w:t>
            </w:r>
          </w:p>
        </w:tc>
        <w:tc>
          <w:tcPr>
            <w:tcW w:w="7615" w:type="dxa"/>
            <w:gridSpan w:val="8"/>
            <w:tcBorders>
              <w:bottom w:val="single" w:color="auto" w:sz="4" w:space="0"/>
            </w:tcBorders>
            <w:noWrap w:val="0"/>
            <w:vAlign w:val="top"/>
          </w:tcPr>
          <w:p>
            <w:pPr>
              <w:adjustRightInd w:val="0"/>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大型企业</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 xml:space="preserve">   中型企业</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 xml:space="preserve">   小型企业</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 xml:space="preserve">   微型企业</w:t>
            </w:r>
            <w:r>
              <w:rPr>
                <w:rFonts w:hint="eastAsia" w:ascii="华文仿宋" w:hAnsi="华文仿宋" w:eastAsia="华文仿宋" w:cs="华文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90" w:type="dxa"/>
            <w:gridSpan w:val="2"/>
            <w:tcBorders>
              <w:bottom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rPr>
              <w:t>所属行业类</w:t>
            </w:r>
            <w:r>
              <w:rPr>
                <w:rFonts w:hint="eastAsia" w:ascii="华文仿宋" w:hAnsi="华文仿宋" w:eastAsia="华文仿宋" w:cs="华文仿宋"/>
                <w:sz w:val="24"/>
                <w:szCs w:val="24"/>
                <w:lang w:eastAsia="zh-CN"/>
              </w:rPr>
              <w:t>别</w:t>
            </w:r>
            <w:r>
              <w:rPr>
                <w:rFonts w:hint="eastAsia" w:ascii="华文仿宋" w:hAnsi="华文仿宋" w:eastAsia="华文仿宋" w:cs="华文仿宋"/>
                <w:sz w:val="24"/>
                <w:szCs w:val="24"/>
                <w:lang w:val="en-US" w:eastAsia="zh-CN"/>
              </w:rPr>
              <w:t>*</w:t>
            </w:r>
          </w:p>
        </w:tc>
        <w:tc>
          <w:tcPr>
            <w:tcW w:w="7615" w:type="dxa"/>
            <w:gridSpan w:val="8"/>
            <w:tcBorders>
              <w:bottom w:val="single" w:color="auto" w:sz="4" w:space="0"/>
            </w:tcBorders>
            <w:noWrap w:val="0"/>
            <w:vAlign w:val="center"/>
          </w:tcPr>
          <w:p>
            <w:pPr>
              <w:adjustRightInd w:val="0"/>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（请填写至小类）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质量管理机构</w:t>
            </w:r>
          </w:p>
          <w:p>
            <w:pPr>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负责人</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姓名</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职务</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0" w:type="dxa"/>
            <w:gridSpan w:val="2"/>
            <w:vMerge w:val="restart"/>
            <w:tcBorders>
              <w:left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联系人</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姓名</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职务</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0" w:type="dxa"/>
            <w:gridSpan w:val="2"/>
            <w:vMerge w:val="continue"/>
            <w:tcBorders>
              <w:left w:val="single" w:color="auto" w:sz="4" w:space="0"/>
              <w:right w:val="single" w:color="auto" w:sz="4" w:space="0"/>
            </w:tcBorders>
            <w:noWrap w:val="0"/>
            <w:vAlign w:val="center"/>
          </w:tcPr>
          <w:p>
            <w:pPr>
              <w:snapToGrid w:val="0"/>
              <w:spacing w:before="62" w:beforeLines="20"/>
              <w:rPr>
                <w:rFonts w:hint="eastAsia" w:ascii="华文仿宋" w:hAnsi="华文仿宋" w:eastAsia="华文仿宋" w:cs="华文仿宋"/>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联系</w:t>
            </w:r>
            <w:r>
              <w:rPr>
                <w:rFonts w:hint="eastAsia" w:ascii="华文仿宋" w:hAnsi="华文仿宋" w:eastAsia="华文仿宋" w:cs="华文仿宋"/>
                <w:sz w:val="24"/>
                <w:szCs w:val="24"/>
              </w:rPr>
              <w:t>电话</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邮箱</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2" w:type="dxa"/>
            <w:gridSpan w:val="3"/>
            <w:tcBorders>
              <w:top w:val="single" w:color="auto" w:sz="4" w:space="0"/>
            </w:tcBorders>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近三年发展情况</w:t>
            </w:r>
          </w:p>
        </w:tc>
        <w:tc>
          <w:tcPr>
            <w:tcW w:w="2145" w:type="dxa"/>
            <w:gridSpan w:val="2"/>
            <w:tcBorders>
              <w:top w:val="single" w:color="auto" w:sz="4" w:space="0"/>
            </w:tcBorders>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20</w:t>
            </w:r>
            <w:r>
              <w:rPr>
                <w:rFonts w:hint="eastAsia" w:ascii="Times New Roman" w:hAnsi="Times New Roman" w:eastAsia="华文仿宋" w:cs="Times New Roman"/>
                <w:sz w:val="24"/>
                <w:szCs w:val="24"/>
                <w:lang w:val="en-US" w:eastAsia="zh-CN"/>
              </w:rPr>
              <w:t>21</w:t>
            </w:r>
            <w:r>
              <w:rPr>
                <w:rFonts w:hint="default" w:ascii="Times New Roman" w:hAnsi="Times New Roman" w:eastAsia="华文仿宋" w:cs="Times New Roman"/>
                <w:sz w:val="24"/>
                <w:szCs w:val="24"/>
              </w:rPr>
              <w:t>年</w:t>
            </w:r>
          </w:p>
        </w:tc>
        <w:tc>
          <w:tcPr>
            <w:tcW w:w="2080" w:type="dxa"/>
            <w:gridSpan w:val="3"/>
            <w:tcBorders>
              <w:top w:val="single" w:color="auto" w:sz="4" w:space="0"/>
            </w:tcBorders>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20</w:t>
            </w:r>
            <w:r>
              <w:rPr>
                <w:rFonts w:hint="default" w:ascii="Times New Roman" w:hAnsi="Times New Roman" w:eastAsia="华文仿宋" w:cs="Times New Roman"/>
                <w:sz w:val="24"/>
                <w:szCs w:val="24"/>
                <w:lang w:val="en-US" w:eastAsia="zh-CN"/>
              </w:rPr>
              <w:t>2</w:t>
            </w:r>
            <w:r>
              <w:rPr>
                <w:rFonts w:hint="eastAsia" w:ascii="Times New Roman" w:hAnsi="Times New Roman" w:eastAsia="华文仿宋" w:cs="Times New Roman"/>
                <w:sz w:val="24"/>
                <w:szCs w:val="24"/>
                <w:lang w:val="en-US" w:eastAsia="zh-CN"/>
              </w:rPr>
              <w:t>2</w:t>
            </w:r>
            <w:r>
              <w:rPr>
                <w:rFonts w:hint="default" w:ascii="Times New Roman" w:hAnsi="Times New Roman" w:eastAsia="华文仿宋" w:cs="Times New Roman"/>
                <w:sz w:val="24"/>
                <w:szCs w:val="24"/>
              </w:rPr>
              <w:t>年</w:t>
            </w:r>
          </w:p>
        </w:tc>
        <w:tc>
          <w:tcPr>
            <w:tcW w:w="2198" w:type="dxa"/>
            <w:gridSpan w:val="2"/>
            <w:tcBorders>
              <w:top w:val="single" w:color="auto" w:sz="4" w:space="0"/>
            </w:tcBorders>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202</w:t>
            </w:r>
            <w:r>
              <w:rPr>
                <w:rFonts w:hint="eastAsia" w:ascii="Times New Roman" w:hAnsi="Times New Roman" w:eastAsia="华文仿宋" w:cs="Times New Roman"/>
                <w:sz w:val="24"/>
                <w:szCs w:val="24"/>
                <w:lang w:val="en-US" w:eastAsia="zh-CN"/>
              </w:rPr>
              <w:t>3</w:t>
            </w:r>
            <w:r>
              <w:rPr>
                <w:rFonts w:hint="default" w:ascii="Times New Roman" w:hAnsi="Times New Roman" w:eastAsia="华文仿宋"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2" w:type="dxa"/>
            <w:gridSpan w:val="3"/>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资产总额（万元）</w:t>
            </w:r>
          </w:p>
        </w:tc>
        <w:tc>
          <w:tcPr>
            <w:tcW w:w="2145" w:type="dxa"/>
            <w:gridSpan w:val="2"/>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2080" w:type="dxa"/>
            <w:gridSpan w:val="3"/>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2198" w:type="dxa"/>
            <w:gridSpan w:val="2"/>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dxa"/>
            <w:gridSpan w:val="3"/>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主营业务收入（万元）</w:t>
            </w:r>
          </w:p>
        </w:tc>
        <w:tc>
          <w:tcPr>
            <w:tcW w:w="2145" w:type="dxa"/>
            <w:gridSpan w:val="2"/>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2080" w:type="dxa"/>
            <w:gridSpan w:val="3"/>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2198" w:type="dxa"/>
            <w:gridSpan w:val="2"/>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dxa"/>
            <w:gridSpan w:val="3"/>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利润总额（万元）</w:t>
            </w:r>
          </w:p>
        </w:tc>
        <w:tc>
          <w:tcPr>
            <w:tcW w:w="2145" w:type="dxa"/>
            <w:gridSpan w:val="2"/>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2080" w:type="dxa"/>
            <w:gridSpan w:val="3"/>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2198" w:type="dxa"/>
            <w:gridSpan w:val="2"/>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182" w:type="dxa"/>
            <w:gridSpan w:val="3"/>
            <w:vMerge w:val="restart"/>
            <w:noWrap w:val="0"/>
            <w:vAlign w:val="center"/>
          </w:tcPr>
          <w:p>
            <w:pPr>
              <w:snapToGrid w:val="0"/>
              <w:spacing w:before="62" w:beforeLines="20"/>
              <w:jc w:val="center"/>
              <w:rPr>
                <w:rFonts w:hint="default" w:ascii="Times New Roman" w:hAnsi="Times New Roman" w:eastAsia="华文仿宋" w:cs="Times New Roman"/>
                <w:sz w:val="24"/>
                <w:szCs w:val="24"/>
                <w:lang w:eastAsia="zh-CN"/>
              </w:rPr>
            </w:pPr>
            <w:r>
              <w:rPr>
                <w:rFonts w:hint="default" w:ascii="Times New Roman" w:hAnsi="Times New Roman" w:eastAsia="华文仿宋" w:cs="Times New Roman"/>
                <w:sz w:val="24"/>
                <w:szCs w:val="24"/>
              </w:rPr>
              <w:t>申请和授权专利情况</w:t>
            </w:r>
            <w:r>
              <w:rPr>
                <w:rFonts w:hint="default" w:ascii="Times New Roman" w:hAnsi="Times New Roman" w:eastAsia="华文仿宋" w:cs="Times New Roman"/>
                <w:sz w:val="24"/>
                <w:szCs w:val="24"/>
                <w:lang w:val="en-US" w:eastAsia="zh-CN"/>
              </w:rPr>
              <w:t>*</w:t>
            </w:r>
          </w:p>
        </w:tc>
        <w:tc>
          <w:tcPr>
            <w:tcW w:w="1470" w:type="dxa"/>
            <w:noWrap w:val="0"/>
            <w:vAlign w:val="top"/>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lang w:val="en-US" w:eastAsia="zh-CN"/>
              </w:rPr>
              <w:t>申请数（件）</w:t>
            </w:r>
          </w:p>
        </w:tc>
        <w:tc>
          <w:tcPr>
            <w:tcW w:w="675" w:type="dxa"/>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327" w:type="dxa"/>
            <w:gridSpan w:val="2"/>
            <w:vMerge w:val="restart"/>
            <w:noWrap w:val="0"/>
            <w:vAlign w:val="center"/>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主导、参与标准制修订情况</w:t>
            </w:r>
            <w:r>
              <w:rPr>
                <w:rFonts w:hint="default" w:ascii="Times New Roman" w:hAnsi="Times New Roman" w:eastAsia="华文仿宋" w:cs="Times New Roman"/>
                <w:sz w:val="24"/>
                <w:szCs w:val="24"/>
                <w:lang w:val="en-US" w:eastAsia="zh-CN"/>
              </w:rPr>
              <w:t>*</w:t>
            </w:r>
          </w:p>
        </w:tc>
        <w:tc>
          <w:tcPr>
            <w:tcW w:w="1785" w:type="dxa"/>
            <w:gridSpan w:val="2"/>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国际标准（项）</w:t>
            </w:r>
          </w:p>
        </w:tc>
        <w:tc>
          <w:tcPr>
            <w:tcW w:w="1166" w:type="dxa"/>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dxa"/>
            <w:gridSpan w:val="3"/>
            <w:vMerge w:val="continue"/>
            <w:noWrap w:val="0"/>
            <w:vAlign w:val="center"/>
          </w:tcPr>
          <w:p>
            <w:pPr>
              <w:snapToGrid w:val="0"/>
              <w:spacing w:before="62" w:beforeLines="20"/>
              <w:jc w:val="center"/>
              <w:rPr>
                <w:rFonts w:hint="default" w:ascii="Times New Roman" w:hAnsi="Times New Roman" w:eastAsia="华文仿宋" w:cs="Times New Roman"/>
                <w:sz w:val="24"/>
                <w:szCs w:val="24"/>
              </w:rPr>
            </w:pPr>
          </w:p>
        </w:tc>
        <w:tc>
          <w:tcPr>
            <w:tcW w:w="1470" w:type="dxa"/>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lang w:val="en-US" w:eastAsia="zh-CN"/>
              </w:rPr>
              <w:t>授权数（件）</w:t>
            </w:r>
          </w:p>
        </w:tc>
        <w:tc>
          <w:tcPr>
            <w:tcW w:w="675" w:type="dxa"/>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327"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785" w:type="dxa"/>
            <w:gridSpan w:val="2"/>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国家标准（项）</w:t>
            </w:r>
          </w:p>
        </w:tc>
        <w:tc>
          <w:tcPr>
            <w:tcW w:w="1166" w:type="dxa"/>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dxa"/>
            <w:gridSpan w:val="3"/>
            <w:vMerge w:val="restart"/>
            <w:noWrap w:val="0"/>
            <w:vAlign w:val="center"/>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软件著作权登记（件）</w:t>
            </w:r>
            <w:r>
              <w:rPr>
                <w:rFonts w:hint="default" w:ascii="Times New Roman" w:hAnsi="Times New Roman" w:eastAsia="华文仿宋" w:cs="Times New Roman"/>
                <w:sz w:val="24"/>
                <w:szCs w:val="24"/>
                <w:lang w:val="en-US" w:eastAsia="zh-CN"/>
              </w:rPr>
              <w:t>*</w:t>
            </w:r>
          </w:p>
        </w:tc>
        <w:tc>
          <w:tcPr>
            <w:tcW w:w="2145" w:type="dxa"/>
            <w:gridSpan w:val="2"/>
            <w:vMerge w:val="restart"/>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1327"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785" w:type="dxa"/>
            <w:gridSpan w:val="2"/>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行业标准（项）</w:t>
            </w:r>
          </w:p>
        </w:tc>
        <w:tc>
          <w:tcPr>
            <w:tcW w:w="1166" w:type="dxa"/>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182" w:type="dxa"/>
            <w:gridSpan w:val="3"/>
            <w:vMerge w:val="continue"/>
            <w:noWrap w:val="0"/>
            <w:vAlign w:val="center"/>
          </w:tcPr>
          <w:p>
            <w:pPr>
              <w:snapToGrid w:val="0"/>
              <w:spacing w:before="62" w:beforeLines="20"/>
              <w:jc w:val="center"/>
              <w:rPr>
                <w:rFonts w:hint="default" w:ascii="Times New Roman" w:hAnsi="Times New Roman" w:eastAsia="华文仿宋" w:cs="Times New Roman"/>
                <w:sz w:val="24"/>
                <w:szCs w:val="24"/>
              </w:rPr>
            </w:pPr>
          </w:p>
        </w:tc>
        <w:tc>
          <w:tcPr>
            <w:tcW w:w="2145"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1327"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785" w:type="dxa"/>
            <w:gridSpan w:val="2"/>
            <w:noWrap w:val="0"/>
            <w:vAlign w:val="center"/>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lang w:eastAsia="zh-CN"/>
              </w:rPr>
              <w:t>地方</w:t>
            </w:r>
            <w:r>
              <w:rPr>
                <w:rFonts w:hint="default" w:ascii="Times New Roman" w:hAnsi="Times New Roman" w:eastAsia="华文仿宋" w:cs="Times New Roman"/>
                <w:sz w:val="24"/>
                <w:szCs w:val="24"/>
              </w:rPr>
              <w:t>标准（项）</w:t>
            </w:r>
          </w:p>
        </w:tc>
        <w:tc>
          <w:tcPr>
            <w:tcW w:w="1166" w:type="dxa"/>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dxa"/>
            <w:gridSpan w:val="3"/>
            <w:vMerge w:val="restart"/>
            <w:noWrap w:val="0"/>
            <w:vAlign w:val="center"/>
          </w:tcPr>
          <w:p>
            <w:pPr>
              <w:snapToGrid w:val="0"/>
              <w:spacing w:before="62" w:beforeLines="20"/>
              <w:jc w:val="center"/>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近</w:t>
            </w:r>
            <w:r>
              <w:rPr>
                <w:rFonts w:hint="default" w:ascii="Times New Roman" w:hAnsi="Times New Roman" w:eastAsia="华文仿宋" w:cs="Times New Roman"/>
                <w:sz w:val="24"/>
                <w:szCs w:val="24"/>
                <w:lang w:eastAsia="zh-CN"/>
              </w:rPr>
              <w:t>五</w:t>
            </w:r>
            <w:r>
              <w:rPr>
                <w:rFonts w:hint="default" w:ascii="Times New Roman" w:hAnsi="Times New Roman" w:eastAsia="华文仿宋" w:cs="Times New Roman"/>
                <w:sz w:val="24"/>
                <w:szCs w:val="24"/>
              </w:rPr>
              <w:t>年获省市级以上</w:t>
            </w:r>
            <w:r>
              <w:rPr>
                <w:rFonts w:hint="default" w:ascii="Times New Roman" w:hAnsi="Times New Roman" w:eastAsia="华文仿宋" w:cs="Times New Roman"/>
                <w:sz w:val="24"/>
                <w:szCs w:val="24"/>
                <w:lang w:eastAsia="zh-CN"/>
              </w:rPr>
              <w:t>主要</w:t>
            </w:r>
            <w:r>
              <w:rPr>
                <w:rFonts w:hint="default" w:ascii="Times New Roman" w:hAnsi="Times New Roman" w:eastAsia="华文仿宋" w:cs="Times New Roman"/>
                <w:sz w:val="24"/>
                <w:szCs w:val="24"/>
              </w:rPr>
              <w:t>荣誉数</w:t>
            </w:r>
            <w:r>
              <w:rPr>
                <w:rFonts w:hint="default" w:ascii="Times New Roman" w:hAnsi="Times New Roman" w:eastAsia="华文仿宋" w:cs="Times New Roman"/>
                <w:sz w:val="24"/>
                <w:szCs w:val="24"/>
                <w:lang w:eastAsia="zh-CN"/>
              </w:rPr>
              <w:t>（项）</w:t>
            </w:r>
            <w:r>
              <w:rPr>
                <w:rFonts w:hint="default" w:ascii="Times New Roman" w:hAnsi="Times New Roman" w:eastAsia="华文仿宋" w:cs="Times New Roman"/>
                <w:sz w:val="24"/>
                <w:szCs w:val="24"/>
                <w:lang w:val="en-US" w:eastAsia="zh-CN"/>
              </w:rPr>
              <w:t>*</w:t>
            </w:r>
          </w:p>
        </w:tc>
        <w:tc>
          <w:tcPr>
            <w:tcW w:w="2145" w:type="dxa"/>
            <w:gridSpan w:val="2"/>
            <w:vMerge w:val="restart"/>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1327"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785" w:type="dxa"/>
            <w:gridSpan w:val="2"/>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团体标准（项）</w:t>
            </w:r>
          </w:p>
        </w:tc>
        <w:tc>
          <w:tcPr>
            <w:tcW w:w="1166" w:type="dxa"/>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82" w:type="dxa"/>
            <w:gridSpan w:val="3"/>
            <w:vMerge w:val="continue"/>
            <w:noWrap w:val="0"/>
            <w:vAlign w:val="center"/>
          </w:tcPr>
          <w:p>
            <w:pPr>
              <w:snapToGrid w:val="0"/>
              <w:spacing w:before="62" w:beforeLines="20"/>
              <w:jc w:val="center"/>
              <w:rPr>
                <w:rFonts w:hint="default" w:ascii="Times New Roman" w:hAnsi="Times New Roman" w:eastAsia="华文仿宋" w:cs="Times New Roman"/>
                <w:sz w:val="24"/>
                <w:szCs w:val="24"/>
              </w:rPr>
            </w:pPr>
          </w:p>
        </w:tc>
        <w:tc>
          <w:tcPr>
            <w:tcW w:w="2145"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rPr>
            </w:pPr>
          </w:p>
        </w:tc>
        <w:tc>
          <w:tcPr>
            <w:tcW w:w="1327" w:type="dxa"/>
            <w:gridSpan w:val="2"/>
            <w:vMerge w:val="continue"/>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p>
        </w:tc>
        <w:tc>
          <w:tcPr>
            <w:tcW w:w="1785" w:type="dxa"/>
            <w:gridSpan w:val="2"/>
            <w:noWrap w:val="0"/>
            <w:vAlign w:val="top"/>
          </w:tcPr>
          <w:p>
            <w:pPr>
              <w:snapToGrid w:val="0"/>
              <w:spacing w:before="62" w:beforeLines="20"/>
              <w:jc w:val="center"/>
              <w:rPr>
                <w:rFonts w:hint="default" w:ascii="Times New Roman" w:hAnsi="Times New Roman" w:eastAsia="华文仿宋" w:cs="Times New Roman"/>
                <w:sz w:val="24"/>
                <w:szCs w:val="24"/>
                <w:lang w:val="en-US" w:eastAsia="zh-CN"/>
              </w:rPr>
            </w:pPr>
            <w:r>
              <w:rPr>
                <w:rFonts w:hint="default" w:ascii="Times New Roman" w:hAnsi="Times New Roman" w:eastAsia="华文仿宋" w:cs="Times New Roman"/>
                <w:sz w:val="24"/>
                <w:szCs w:val="24"/>
              </w:rPr>
              <w:t>企业标准（项）</w:t>
            </w:r>
          </w:p>
        </w:tc>
        <w:tc>
          <w:tcPr>
            <w:tcW w:w="1166" w:type="dxa"/>
            <w:noWrap w:val="0"/>
            <w:vAlign w:val="top"/>
          </w:tcPr>
          <w:p>
            <w:pPr>
              <w:snapToGrid w:val="0"/>
              <w:spacing w:before="62" w:beforeLines="20"/>
              <w:jc w:val="center"/>
              <w:rPr>
                <w:rFonts w:hint="default" w:ascii="Times New Roman" w:hAnsi="Times New Roman" w:eastAsia="华文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1517" w:type="dxa"/>
            <w:noWrap w:val="0"/>
            <w:vAlign w:val="center"/>
          </w:tcPr>
          <w:p>
            <w:pPr>
              <w:snapToGrid w:val="0"/>
              <w:spacing w:before="62" w:beforeLines="20"/>
              <w:jc w:val="center"/>
              <w:rPr>
                <w:rFonts w:hint="default" w:ascii="Times New Roman" w:hAnsi="Times New Roman" w:eastAsia="华文仿宋" w:cs="Times New Roman"/>
                <w:sz w:val="24"/>
                <w:szCs w:val="24"/>
                <w:lang w:eastAsia="zh-CN"/>
              </w:rPr>
            </w:pPr>
            <w:r>
              <w:rPr>
                <w:rFonts w:hint="default" w:ascii="Times New Roman" w:hAnsi="Times New Roman" w:eastAsia="华文仿宋" w:cs="Times New Roman"/>
                <w:sz w:val="24"/>
                <w:szCs w:val="24"/>
                <w:lang w:eastAsia="zh-CN"/>
              </w:rPr>
              <w:t>质量标杆</w:t>
            </w:r>
          </w:p>
          <w:p>
            <w:pPr>
              <w:snapToGrid w:val="0"/>
              <w:spacing w:before="62" w:beforeLines="20"/>
              <w:jc w:val="center"/>
              <w:rPr>
                <w:rFonts w:hint="default" w:ascii="Times New Roman" w:hAnsi="Times New Roman" w:eastAsia="华文仿宋" w:cs="Times New Roman"/>
                <w:sz w:val="24"/>
                <w:szCs w:val="24"/>
                <w:lang w:eastAsia="zh-CN"/>
              </w:rPr>
            </w:pPr>
            <w:r>
              <w:rPr>
                <w:rFonts w:hint="default" w:ascii="Times New Roman" w:hAnsi="Times New Roman" w:eastAsia="华文仿宋" w:cs="Times New Roman"/>
                <w:sz w:val="24"/>
                <w:szCs w:val="24"/>
                <w:lang w:eastAsia="zh-CN"/>
              </w:rPr>
              <w:t>简介</w:t>
            </w:r>
          </w:p>
        </w:tc>
        <w:tc>
          <w:tcPr>
            <w:tcW w:w="8088" w:type="dxa"/>
            <w:gridSpan w:val="9"/>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华文仿宋" w:cs="Times New Roman"/>
                <w:sz w:val="24"/>
                <w:szCs w:val="24"/>
              </w:rPr>
            </w:pPr>
          </w:p>
          <w:p>
            <w:pPr>
              <w:pStyle w:val="3"/>
              <w:keepNext w:val="0"/>
              <w:keepLines w:val="0"/>
              <w:pageBreakBefore w:val="0"/>
              <w:widowControl w:val="0"/>
              <w:kinsoku/>
              <w:wordWrap/>
              <w:overflowPunct/>
              <w:topLinePunct w:val="0"/>
              <w:autoSpaceDE/>
              <w:autoSpaceDN/>
              <w:bidi w:val="0"/>
              <w:adjustRightInd/>
              <w:spacing w:line="240" w:lineRule="exact"/>
              <w:textAlignment w:val="auto"/>
              <w:rPr>
                <w:rFonts w:hint="default" w:ascii="Times New Roman" w:hAnsi="Times New Roman" w:eastAsia="华文仿宋" w:cs="Times New Roman"/>
                <w:sz w:val="24"/>
                <w:szCs w:val="24"/>
              </w:rPr>
            </w:pPr>
          </w:p>
          <w:p>
            <w:pPr>
              <w:rPr>
                <w:rFonts w:hint="default" w:ascii="Times New Roman" w:hAnsi="Times New Roman" w:eastAsia="华文仿宋" w:cs="Times New Roman"/>
                <w:sz w:val="24"/>
                <w:szCs w:val="24"/>
              </w:rPr>
            </w:pPr>
          </w:p>
          <w:p>
            <w:pPr>
              <w:widowControl w:val="0"/>
              <w:spacing w:after="120"/>
              <w:jc w:val="both"/>
              <w:rPr>
                <w:rFonts w:hint="default" w:ascii="Times New Roman" w:hAnsi="Times New Roman" w:eastAsia="华文仿宋" w:cs="Times New Roman"/>
                <w:kern w:val="2"/>
                <w:sz w:val="24"/>
                <w:szCs w:val="24"/>
                <w:lang w:val="en-US" w:eastAsia="zh-CN" w:bidi="ar-SA"/>
              </w:rPr>
            </w:pPr>
          </w:p>
          <w:p>
            <w:pPr>
              <w:pStyle w:val="3"/>
              <w:rPr>
                <w:rFonts w:hint="default" w:ascii="Times New Roman" w:hAnsi="Times New Roman" w:eastAsia="华文仿宋" w:cs="Times New Roman"/>
                <w:sz w:val="24"/>
                <w:szCs w:val="24"/>
              </w:rPr>
            </w:pPr>
          </w:p>
          <w:p>
            <w:pPr>
              <w:rPr>
                <w:rFonts w:ascii="Times New Roman" w:hAnsi="Times New Roman" w:eastAsia="仿宋_GB2312" w:cs="Times New Roman"/>
                <w:sz w:val="32"/>
                <w:szCs w:val="20"/>
              </w:rPr>
            </w:pPr>
          </w:p>
          <w:p>
            <w:pPr>
              <w:widowControl w:val="0"/>
              <w:spacing w:after="120" w:line="620" w:lineRule="exact"/>
              <w:jc w:val="both"/>
              <w:rPr>
                <w:rFonts w:hint="default" w:ascii="Times New Roman" w:hAnsi="Times New Roman" w:eastAsia="华文仿宋" w:cs="Times New Roman"/>
                <w:kern w:val="2"/>
                <w:sz w:val="3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1" w:hRule="atLeast"/>
          <w:jc w:val="center"/>
        </w:trPr>
        <w:tc>
          <w:tcPr>
            <w:tcW w:w="9605"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华文仿宋" w:cs="Times New Roman"/>
                <w:color w:val="auto"/>
                <w:kern w:val="0"/>
                <w:sz w:val="28"/>
                <w:szCs w:val="28"/>
              </w:rPr>
            </w:pPr>
            <w:r>
              <w:rPr>
                <w:rFonts w:hint="default" w:ascii="Times New Roman" w:hAnsi="Times New Roman" w:eastAsia="仿宋" w:cs="Times New Roman"/>
                <w:color w:val="auto"/>
                <w:kern w:val="0"/>
                <w:sz w:val="28"/>
                <w:szCs w:val="28"/>
              </w:rPr>
              <w:t xml:space="preserve">   </w:t>
            </w:r>
            <w:r>
              <w:rPr>
                <w:rFonts w:hint="default" w:ascii="Times New Roman" w:hAnsi="Times New Roman" w:eastAsia="华文仿宋" w:cs="Times New Roman"/>
                <w:color w:val="auto"/>
                <w:kern w:val="0"/>
                <w:sz w:val="28"/>
                <w:szCs w:val="28"/>
              </w:rPr>
              <w:t xml:space="preserve"> </w:t>
            </w:r>
          </w:p>
          <w:p>
            <w:pPr>
              <w:widowControl/>
              <w:adjustRightInd w:val="0"/>
              <w:snapToGrid w:val="0"/>
              <w:spacing w:line="500" w:lineRule="exact"/>
              <w:ind w:firstLine="560" w:firstLineChars="200"/>
              <w:jc w:val="left"/>
              <w:rPr>
                <w:rFonts w:hint="default" w:ascii="Times New Roman" w:hAnsi="Times New Roman" w:eastAsia="华文仿宋" w:cs="Times New Roman"/>
                <w:color w:val="auto"/>
                <w:kern w:val="0"/>
                <w:sz w:val="28"/>
                <w:szCs w:val="28"/>
              </w:rPr>
            </w:pPr>
            <w:r>
              <w:rPr>
                <w:rFonts w:hint="eastAsia" w:ascii="Times New Roman" w:hAnsi="Times New Roman" w:eastAsia="华文仿宋" w:cs="Times New Roman"/>
                <w:color w:val="auto"/>
                <w:kern w:val="0"/>
                <w:sz w:val="28"/>
                <w:szCs w:val="28"/>
                <w:u w:val="single"/>
                <w:lang w:val="en-US" w:eastAsia="zh-CN"/>
              </w:rPr>
              <w:t xml:space="preserve">                                          </w:t>
            </w:r>
            <w:r>
              <w:rPr>
                <w:rFonts w:hint="eastAsia" w:ascii="Times New Roman" w:hAnsi="Times New Roman" w:eastAsia="华文仿宋" w:cs="Times New Roman"/>
                <w:color w:val="auto"/>
                <w:kern w:val="0"/>
                <w:sz w:val="28"/>
                <w:szCs w:val="28"/>
                <w:u w:val="none"/>
                <w:lang w:val="en-US" w:eastAsia="zh-CN"/>
              </w:rPr>
              <w:t>公司（公司名称需手工填写全称，与公章保持一致）</w:t>
            </w:r>
            <w:r>
              <w:rPr>
                <w:rFonts w:hint="default" w:ascii="Times New Roman" w:hAnsi="Times New Roman" w:eastAsia="华文仿宋" w:cs="Times New Roman"/>
                <w:color w:val="auto"/>
                <w:kern w:val="0"/>
                <w:sz w:val="28"/>
                <w:szCs w:val="28"/>
              </w:rPr>
              <w:t>在质量、诚信、安全、环保等方面无违法行为和不良记录，对20</w:t>
            </w:r>
            <w:r>
              <w:rPr>
                <w:rFonts w:hint="default" w:ascii="Times New Roman" w:hAnsi="Times New Roman" w:eastAsia="华文仿宋" w:cs="Times New Roman"/>
                <w:color w:val="auto"/>
                <w:kern w:val="0"/>
                <w:sz w:val="28"/>
                <w:szCs w:val="28"/>
                <w:lang w:val="en-US" w:eastAsia="zh-CN"/>
              </w:rPr>
              <w:t>2</w:t>
            </w:r>
            <w:r>
              <w:rPr>
                <w:rFonts w:hint="eastAsia" w:ascii="Times New Roman" w:hAnsi="Times New Roman" w:eastAsia="华文仿宋" w:cs="Times New Roman"/>
                <w:color w:val="auto"/>
                <w:kern w:val="0"/>
                <w:sz w:val="28"/>
                <w:szCs w:val="28"/>
                <w:lang w:val="en-US" w:eastAsia="zh-CN"/>
              </w:rPr>
              <w:t>4</w:t>
            </w:r>
            <w:r>
              <w:rPr>
                <w:rFonts w:hint="default" w:ascii="Times New Roman" w:hAnsi="Times New Roman" w:eastAsia="华文仿宋" w:cs="Times New Roman"/>
                <w:color w:val="auto"/>
                <w:kern w:val="0"/>
                <w:sz w:val="28"/>
                <w:szCs w:val="28"/>
              </w:rPr>
              <w:t>年质量标杆活动所提交的材料的真实性负责。愿意进一步总结提炼实践经验，积极参与质量标杆学习实践交流活动，并为与其他企业分享创造条件，为提升我</w:t>
            </w:r>
            <w:r>
              <w:rPr>
                <w:rFonts w:hint="eastAsia" w:ascii="Times New Roman" w:hAnsi="Times New Roman" w:eastAsia="华文仿宋" w:cs="Times New Roman"/>
                <w:color w:val="auto"/>
                <w:kern w:val="0"/>
                <w:sz w:val="28"/>
                <w:szCs w:val="28"/>
                <w:lang w:eastAsia="zh-CN"/>
              </w:rPr>
              <w:t>省</w:t>
            </w:r>
            <w:r>
              <w:rPr>
                <w:rFonts w:hint="default" w:ascii="Times New Roman" w:hAnsi="Times New Roman" w:eastAsia="华文仿宋" w:cs="Times New Roman"/>
                <w:color w:val="auto"/>
                <w:kern w:val="0"/>
                <w:sz w:val="28"/>
                <w:szCs w:val="28"/>
              </w:rPr>
              <w:t>质量管理水平做出贡献。</w:t>
            </w:r>
          </w:p>
          <w:p>
            <w:pPr>
              <w:widowControl/>
              <w:adjustRightInd w:val="0"/>
              <w:snapToGrid w:val="0"/>
              <w:spacing w:line="500" w:lineRule="exact"/>
              <w:jc w:val="center"/>
              <w:rPr>
                <w:rFonts w:hint="default" w:ascii="Times New Roman" w:hAnsi="Times New Roman" w:eastAsia="华文仿宋" w:cs="Times New Roman"/>
                <w:color w:val="auto"/>
                <w:kern w:val="0"/>
                <w:sz w:val="28"/>
                <w:szCs w:val="28"/>
              </w:rPr>
            </w:pPr>
          </w:p>
          <w:p>
            <w:pPr>
              <w:widowControl/>
              <w:adjustRightInd w:val="0"/>
              <w:snapToGrid w:val="0"/>
              <w:spacing w:line="500" w:lineRule="exact"/>
              <w:jc w:val="center"/>
              <w:rPr>
                <w:rFonts w:hint="default" w:ascii="Times New Roman" w:hAnsi="Times New Roman" w:eastAsia="华文仿宋" w:cs="Times New Roman"/>
                <w:color w:val="auto"/>
                <w:kern w:val="0"/>
                <w:sz w:val="28"/>
                <w:szCs w:val="28"/>
              </w:rPr>
            </w:pPr>
            <w:r>
              <w:rPr>
                <w:rFonts w:hint="default" w:ascii="Times New Roman" w:hAnsi="Times New Roman" w:eastAsia="华文仿宋" w:cs="Times New Roman"/>
                <w:color w:val="auto"/>
                <w:kern w:val="0"/>
                <w:sz w:val="28"/>
                <w:szCs w:val="28"/>
              </w:rPr>
              <w:t xml:space="preserve">             企业名称（公章）：</w:t>
            </w:r>
          </w:p>
          <w:p>
            <w:pPr>
              <w:widowControl/>
              <w:adjustRightInd w:val="0"/>
              <w:snapToGrid w:val="0"/>
              <w:spacing w:line="500" w:lineRule="exact"/>
              <w:jc w:val="center"/>
              <w:rPr>
                <w:rFonts w:hint="default" w:ascii="Times New Roman" w:hAnsi="Times New Roman" w:eastAsia="华文仿宋" w:cs="Times New Roman"/>
                <w:color w:val="auto"/>
                <w:kern w:val="0"/>
                <w:sz w:val="28"/>
                <w:szCs w:val="28"/>
              </w:rPr>
            </w:pPr>
            <w:r>
              <w:rPr>
                <w:rFonts w:hint="default" w:ascii="Times New Roman" w:hAnsi="Times New Roman" w:eastAsia="华文仿宋" w:cs="Times New Roman"/>
                <w:color w:val="auto"/>
                <w:kern w:val="0"/>
                <w:sz w:val="28"/>
                <w:szCs w:val="28"/>
              </w:rPr>
              <w:t xml:space="preserve">                             </w:t>
            </w:r>
          </w:p>
          <w:p>
            <w:pPr>
              <w:widowControl/>
              <w:adjustRightInd w:val="0"/>
              <w:snapToGrid w:val="0"/>
              <w:spacing w:line="500" w:lineRule="exact"/>
              <w:jc w:val="center"/>
              <w:rPr>
                <w:rFonts w:hint="default" w:ascii="Times New Roman" w:hAnsi="Times New Roman" w:eastAsia="华文仿宋" w:cs="Times New Roman"/>
                <w:color w:val="auto"/>
                <w:kern w:val="0"/>
                <w:sz w:val="28"/>
                <w:szCs w:val="28"/>
              </w:rPr>
            </w:pPr>
            <w:r>
              <w:rPr>
                <w:rFonts w:hint="default" w:ascii="Times New Roman" w:hAnsi="Times New Roman" w:eastAsia="华文仿宋" w:cs="Times New Roman"/>
                <w:color w:val="auto"/>
                <w:kern w:val="0"/>
                <w:sz w:val="28"/>
                <w:szCs w:val="28"/>
              </w:rPr>
              <w:t xml:space="preserve">          法人代表签字：</w:t>
            </w:r>
          </w:p>
          <w:p>
            <w:pPr>
              <w:widowControl/>
              <w:adjustRightInd w:val="0"/>
              <w:snapToGrid w:val="0"/>
              <w:spacing w:line="500" w:lineRule="exact"/>
              <w:jc w:val="center"/>
              <w:rPr>
                <w:rFonts w:hint="default" w:ascii="Times New Roman" w:hAnsi="Times New Roman" w:eastAsia="华文仿宋" w:cs="Times New Roman"/>
                <w:color w:val="auto"/>
                <w:kern w:val="0"/>
                <w:sz w:val="28"/>
                <w:szCs w:val="28"/>
              </w:rPr>
            </w:pPr>
            <w:r>
              <w:rPr>
                <w:rFonts w:hint="default" w:ascii="Times New Roman" w:hAnsi="Times New Roman" w:eastAsia="华文仿宋" w:cs="Times New Roman"/>
                <w:color w:val="auto"/>
                <w:kern w:val="0"/>
                <w:sz w:val="28"/>
                <w:szCs w:val="28"/>
              </w:rPr>
              <w:t xml:space="preserve">                             </w:t>
            </w:r>
          </w:p>
          <w:p>
            <w:pPr>
              <w:widowControl/>
              <w:adjustRightInd w:val="0"/>
              <w:snapToGrid w:val="0"/>
              <w:spacing w:line="50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华文仿宋" w:cs="Times New Roman"/>
                <w:color w:val="auto"/>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9605" w:type="dxa"/>
            <w:gridSpan w:val="10"/>
            <w:noWrap w:val="0"/>
            <w:tcMar>
              <w:top w:w="0" w:type="dxa"/>
              <w:left w:w="108" w:type="dxa"/>
              <w:bottom w:w="0" w:type="dxa"/>
              <w:right w:w="108" w:type="dxa"/>
            </w:tcMar>
            <w:vAlign w:val="top"/>
          </w:tcPr>
          <w:p>
            <w:pPr>
              <w:widowControl/>
              <w:adjustRightInd w:val="0"/>
              <w:snapToGrid w:val="0"/>
              <w:spacing w:line="500" w:lineRule="exac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县区工信主管部门推荐</w:t>
            </w:r>
            <w:r>
              <w:rPr>
                <w:rFonts w:hint="default" w:ascii="Times New Roman" w:hAnsi="Times New Roman" w:eastAsia="仿宋_GB2312" w:cs="Times New Roman"/>
                <w:sz w:val="28"/>
                <w:szCs w:val="28"/>
              </w:rPr>
              <w:t>意见</w:t>
            </w:r>
            <w:r>
              <w:rPr>
                <w:rFonts w:hint="eastAsia" w:ascii="Times New Roman" w:hAnsi="Times New Roman" w:eastAsia="仿宋_GB2312" w:cs="Times New Roman"/>
                <w:sz w:val="28"/>
                <w:szCs w:val="28"/>
                <w:lang w:val="en-US" w:eastAsia="zh-CN"/>
              </w:rPr>
              <w:t xml:space="preserve">         市工业和信息化局推荐意见</w:t>
            </w:r>
          </w:p>
          <w:p>
            <w:pPr>
              <w:widowControl/>
              <w:adjustRightInd w:val="0"/>
              <w:snapToGrid w:val="0"/>
              <w:spacing w:line="500" w:lineRule="exact"/>
              <w:rPr>
                <w:rFonts w:hint="default" w:ascii="Times New Roman" w:hAnsi="Times New Roman" w:eastAsia="仿宋_GB2312" w:cs="Times New Roman"/>
                <w:sz w:val="28"/>
                <w:szCs w:val="28"/>
              </w:rPr>
            </w:pPr>
          </w:p>
          <w:p>
            <w:pPr>
              <w:widowControl/>
              <w:adjustRightInd w:val="0"/>
              <w:snapToGrid w:val="0"/>
              <w:spacing w:line="500" w:lineRule="exact"/>
              <w:rPr>
                <w:rFonts w:hint="default" w:ascii="Times New Roman" w:hAnsi="Times New Roman" w:eastAsia="仿宋_GB2312" w:cs="Times New Roman"/>
                <w:sz w:val="28"/>
                <w:szCs w:val="28"/>
              </w:rPr>
            </w:pPr>
          </w:p>
          <w:p>
            <w:pPr>
              <w:widowControl/>
              <w:adjustRightInd w:val="0"/>
              <w:snapToGrid w:val="0"/>
              <w:spacing w:line="5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县区工信主管部门公章</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市工业和信息化局</w:t>
            </w:r>
            <w:r>
              <w:rPr>
                <w:rFonts w:hint="default" w:ascii="Times New Roman" w:hAnsi="Times New Roman" w:eastAsia="仿宋_GB2312" w:cs="Times New Roman"/>
                <w:sz w:val="28"/>
                <w:szCs w:val="28"/>
              </w:rPr>
              <w:t>公章</w:t>
            </w:r>
          </w:p>
          <w:p>
            <w:pPr>
              <w:widowControl/>
              <w:adjustRightInd w:val="0"/>
              <w:snapToGrid w:val="0"/>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widowControl/>
              <w:adjustRightInd w:val="0"/>
              <w:snapToGrid w:val="0"/>
              <w:spacing w:line="500" w:lineRule="exact"/>
              <w:rPr>
                <w:rFonts w:hint="default" w:ascii="Times New Roman" w:hAnsi="Times New Roman" w:eastAsia="仿宋_GB2312" w:cs="Times New Roman"/>
                <w:sz w:val="28"/>
                <w:szCs w:val="28"/>
              </w:rPr>
            </w:pPr>
          </w:p>
          <w:p>
            <w:pPr>
              <w:widowControl/>
              <w:adjustRightInd w:val="0"/>
              <w:snapToGrid w:val="0"/>
              <w:spacing w:line="50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p>
            <w:pPr>
              <w:widowControl w:val="0"/>
              <w:spacing w:after="120"/>
              <w:jc w:val="both"/>
              <w:rPr>
                <w:rFonts w:hint="default" w:ascii="Times New Roman" w:hAnsi="Times New Roman" w:eastAsia="仿宋_GB2312" w:cs="Times New Roman"/>
                <w:kern w:val="2"/>
                <w:sz w:val="32"/>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default" w:ascii="Times New Roman" w:hAnsi="Times New Roman" w:eastAsia="华文仿宋" w:cs="Times New Roman"/>
          <w:kern w:val="0"/>
          <w:sz w:val="21"/>
          <w:szCs w:val="21"/>
          <w:lang w:val="en-US" w:eastAsia="zh-CN" w:bidi="ar-SA"/>
        </w:rPr>
      </w:pPr>
      <w:r>
        <w:rPr>
          <w:rFonts w:hint="default" w:ascii="Times New Roman" w:hAnsi="Times New Roman" w:eastAsia="华文仿宋" w:cs="Times New Roman"/>
          <w:kern w:val="0"/>
          <w:sz w:val="21"/>
          <w:szCs w:val="21"/>
          <w:lang w:val="en-US" w:eastAsia="zh-CN" w:bidi="ar-SA"/>
        </w:rPr>
        <w:t>*说明：1.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华文仿宋" w:cs="Times New Roman"/>
          <w:kern w:val="0"/>
          <w:sz w:val="21"/>
          <w:szCs w:val="21"/>
          <w:lang w:val="en-US" w:eastAsia="zh-CN" w:bidi="ar-SA"/>
        </w:rPr>
      </w:pPr>
      <w:r>
        <w:rPr>
          <w:rFonts w:hint="default" w:ascii="Times New Roman" w:hAnsi="Times New Roman" w:eastAsia="华文仿宋" w:cs="Times New Roman"/>
          <w:kern w:val="0"/>
          <w:sz w:val="21"/>
          <w:szCs w:val="21"/>
          <w:lang w:val="en-US" w:eastAsia="zh-CN" w:bidi="ar-SA"/>
        </w:rPr>
        <w:t>2.所属行业请根据《国民经济行业分类与代码（GB/T 4754-2017）》进行选填。</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华文仿宋" w:cs="Times New Roman"/>
          <w:kern w:val="2"/>
          <w:sz w:val="21"/>
          <w:szCs w:val="21"/>
          <w:lang w:val="en-US" w:eastAsia="zh-CN" w:bidi="ar-SA"/>
        </w:rPr>
      </w:pPr>
      <w:r>
        <w:rPr>
          <w:rFonts w:hint="default" w:ascii="Times New Roman" w:hAnsi="Times New Roman" w:eastAsia="华文仿宋" w:cs="Times New Roman"/>
          <w:kern w:val="2"/>
          <w:sz w:val="21"/>
          <w:szCs w:val="21"/>
          <w:lang w:val="en-US" w:eastAsia="zh-CN" w:bidi="ar-SA"/>
        </w:rPr>
        <w:t>3.申请和授权专利情况、软件著作权登记、主导参与标准制修订及近五年获省市级以上主要荣誉详细情况及印证材料请另附表。</w:t>
      </w:r>
    </w:p>
    <w:p>
      <w:pPr>
        <w:pStyle w:val="3"/>
        <w:ind w:firstLine="420" w:firstLineChars="200"/>
        <w:jc w:val="both"/>
        <w:rPr>
          <w:rFonts w:hint="default"/>
          <w:lang w:val="en-US"/>
        </w:rPr>
      </w:pPr>
      <w:r>
        <w:rPr>
          <w:rFonts w:hint="eastAsia" w:ascii="Times New Roman" w:hAnsi="Times New Roman" w:eastAsia="华文仿宋" w:cs="Times New Roman"/>
          <w:sz w:val="21"/>
          <w:szCs w:val="21"/>
          <w:lang w:val="en-US" w:eastAsia="zh-CN"/>
        </w:rPr>
        <w:t>4.近三年发展情况相关数据以公司年度审计报告相关数据为准。</w:t>
      </w: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pPr>
        <w:keepNext w:val="0"/>
        <w:keepLines w:val="0"/>
        <w:pageBreakBefore w:val="0"/>
        <w:widowControl w:val="0"/>
        <w:kinsoku/>
        <w:wordWrap/>
        <w:overflowPunct/>
        <w:topLinePunct w:val="0"/>
        <w:autoSpaceDE/>
        <w:autoSpaceDN/>
        <w:bidi w:val="0"/>
        <w:adjustRightInd/>
        <w:spacing w:line="600" w:lineRule="exact"/>
        <w:ind w:firstLine="843" w:firstLineChars="20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方正小标宋_GBK" w:cs="Times New Roman"/>
          <w:b/>
          <w:color w:val="auto"/>
          <w:sz w:val="42"/>
          <w:szCs w:val="42"/>
        </w:rPr>
        <w:t>质量标杆申报材料编写说明</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一、申报材料内容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质量标杆典型经验应是企业实施多年的成熟实践，典型经验应体现相关经验的思路做法、推进要点、特色亮点和成效等，应突出顾客导向和市场导向。要求内容详实、逻辑清楚、重点突出、图文并茂、数据支撑。典型经验由以下几个部分组成：</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（一）典型经验名称（</w:t>
      </w:r>
      <w:r>
        <w:rPr>
          <w:rFonts w:hint="eastAsia" w:ascii="Times New Roman" w:hAnsi="Times New Roman" w:eastAsia="楷体_GB2312" w:cs="Times New Roman"/>
          <w:b/>
          <w:color w:val="auto"/>
          <w:sz w:val="32"/>
          <w:szCs w:val="32"/>
          <w:lang w:val="en-US" w:eastAsia="zh-CN"/>
        </w:rPr>
        <w:t>3</w:t>
      </w:r>
      <w:r>
        <w:rPr>
          <w:rFonts w:hint="default" w:ascii="Times New Roman" w:hAnsi="Times New Roman" w:eastAsia="楷体_GB2312" w:cs="Times New Roman"/>
          <w:b/>
          <w:color w:val="auto"/>
          <w:sz w:val="32"/>
          <w:szCs w:val="32"/>
        </w:rPr>
        <w:t>0字以内）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典型经验命名规则为：实施（构建、基于）+质量管理方法（数字化技术、手段）+经验（实践、模式）。如：实施六西格玛设计的经验。</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（二）企业概况（500字以内）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介绍企业主要产品和服务，主要顾客群体，所处行业、领域的市场地位及影响力；企业的使命、愿景和价值观；与典型经验直接相关的荣誉等；员工质量素养情况。</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lang w:eastAsia="zh-CN"/>
        </w:rPr>
        <w:t>（三）</w:t>
      </w:r>
      <w:r>
        <w:rPr>
          <w:rFonts w:hint="default" w:ascii="Times New Roman" w:hAnsi="Times New Roman" w:eastAsia="楷体_GB2312" w:cs="Times New Roman"/>
          <w:b/>
          <w:color w:val="auto"/>
          <w:sz w:val="32"/>
          <w:szCs w:val="32"/>
        </w:rPr>
        <w:t>实施</w:t>
      </w:r>
      <w:r>
        <w:rPr>
          <w:rFonts w:hint="eastAsia" w:ascii="Times New Roman" w:hAnsi="Times New Roman" w:eastAsia="楷体_GB2312" w:cs="Times New Roman"/>
          <w:b/>
          <w:color w:val="auto"/>
          <w:sz w:val="32"/>
          <w:szCs w:val="32"/>
          <w:lang w:eastAsia="zh-CN"/>
        </w:rPr>
        <w:t>背景</w:t>
      </w: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rPr>
        <w:t>000字以内）</w:t>
      </w:r>
    </w:p>
    <w:p>
      <w:pPr>
        <w:pStyle w:val="2"/>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textAlignment w:val="auto"/>
        <w:rPr>
          <w:rFonts w:hint="default"/>
        </w:rPr>
      </w:pPr>
      <w:r>
        <w:rPr>
          <w:rFonts w:hint="default"/>
        </w:rPr>
        <w:t>介绍典型经验产生的背景、目的和意义，经验的提出要来自于行业或企业内部，且质量提升工作聚焦研发设计、生产制造、采购供应等环节的质量管理瓶颈问题或者行业共性质量提升。</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（四）实施</w:t>
      </w:r>
      <w:r>
        <w:rPr>
          <w:rFonts w:hint="eastAsia" w:ascii="Times New Roman" w:hAnsi="Times New Roman" w:eastAsia="楷体_GB2312" w:cs="Times New Roman"/>
          <w:b/>
          <w:color w:val="auto"/>
          <w:sz w:val="32"/>
          <w:szCs w:val="32"/>
          <w:lang w:eastAsia="zh-CN"/>
        </w:rPr>
        <w:t>过程</w:t>
      </w:r>
      <w:r>
        <w:rPr>
          <w:rFonts w:hint="default" w:ascii="Times New Roman" w:hAnsi="Times New Roman" w:eastAsia="楷体_GB2312" w:cs="Times New Roman"/>
          <w:b/>
          <w:color w:val="auto"/>
          <w:sz w:val="32"/>
          <w:szCs w:val="32"/>
        </w:rPr>
        <w:t>（8000字以内）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典型经验的策划、部署、推进过程、质量工程技术或数字技术运用、关键技术方法突破等，重点体现经验要点及特色亮点。成果的核心内容要通过具体数据、图表等方式展现，必要时适当举例。可进一步说明为巩固实施成效采取的相关措施或未来进一步完善与发展的方向。</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（五）实施效果（2000字以内）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以定量与定性相结合的方式展示与实施过程直接相关的绩效结果，如管理效益、经济效益和社会效益等。需提供相关指标近三年的数据、与竞争对手和行业标杆的数据对比情况；与经验相关的，近三年品牌知名度、认知度、美誉度、忠诚度、联想度，品牌价值等指标情况，科技成果和知识产权成果的实现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二、证实性材料内容（选择性提供）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证实性材料需与典型经验材料分开，单独整理成一个文件。</w:t>
      </w:r>
      <w:r>
        <w:rPr>
          <w:rFonts w:hint="eastAsia" w:ascii="Times New Roman" w:hAnsi="Times New Roman" w:eastAsia="仿宋_GB2312" w:cs="Times New Roman"/>
          <w:color w:val="auto"/>
          <w:sz w:val="32"/>
          <w:szCs w:val="32"/>
          <w:lang w:eastAsia="zh-CN"/>
        </w:rPr>
        <w:t>主要包括：</w:t>
      </w:r>
      <w:r>
        <w:rPr>
          <w:rFonts w:hint="default" w:ascii="Times New Roman" w:hAnsi="Times New Roman" w:eastAsia="仿宋_GB2312" w:cs="Times New Roman"/>
          <w:color w:val="auto"/>
          <w:sz w:val="32"/>
          <w:szCs w:val="32"/>
          <w:lang w:eastAsia="zh-CN"/>
        </w:rPr>
        <w:t>营业执照；ISO9001质量管理体系认证证书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在所在行业处于领先地位的资料证明；与经验相关的获奖证书、</w:t>
      </w:r>
      <w:r>
        <w:rPr>
          <w:rFonts w:hint="default" w:ascii="Times New Roman" w:hAnsi="Times New Roman" w:eastAsia="仿宋_GB2312" w:cs="Times New Roman"/>
          <w:color w:val="auto"/>
          <w:sz w:val="32"/>
          <w:szCs w:val="32"/>
          <w:lang w:eastAsia="zh-CN"/>
        </w:rPr>
        <w:t>标准、</w:t>
      </w:r>
      <w:r>
        <w:rPr>
          <w:rFonts w:hint="default" w:ascii="Times New Roman" w:hAnsi="Times New Roman" w:eastAsia="仿宋_GB2312" w:cs="Times New Roman"/>
          <w:color w:val="auto"/>
          <w:sz w:val="32"/>
          <w:szCs w:val="32"/>
        </w:rPr>
        <w:t>专利证书及其他证实性材料</w:t>
      </w:r>
      <w:r>
        <w:rPr>
          <w:rFonts w:hint="default" w:ascii="Times New Roman" w:hAnsi="Times New Roman" w:eastAsia="仿宋_GB2312" w:cs="Times New Roman"/>
          <w:color w:val="auto"/>
          <w:sz w:val="32"/>
          <w:szCs w:val="32"/>
          <w:lang w:eastAsia="zh-CN"/>
        </w:rPr>
        <w:t>（如：质量奖、制造业创新中心、技术创新示范企业、单项冠军</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）；具有资质的第三方审计机构出具近三年审计报告（审计报告均需带</w:t>
      </w:r>
      <w:r>
        <w:rPr>
          <w:rFonts w:hint="default" w:ascii="Times New Roman" w:hAnsi="Times New Roman" w:eastAsia="仿宋_GB2312" w:cs="Times New Roman"/>
          <w:color w:val="auto"/>
          <w:spacing w:val="-11"/>
          <w:sz w:val="32"/>
          <w:szCs w:val="32"/>
          <w:lang w:eastAsia="zh-CN"/>
        </w:rPr>
        <w:t>验证码）；申报期间</w:t>
      </w:r>
      <w:r>
        <w:rPr>
          <w:rFonts w:hint="default" w:ascii="Times New Roman" w:hAnsi="Times New Roman" w:eastAsia="仿宋_GB2312" w:cs="Times New Roman"/>
          <w:color w:val="auto"/>
          <w:spacing w:val="-11"/>
          <w:sz w:val="32"/>
          <w:szCs w:val="32"/>
        </w:rPr>
        <w:t>在“信用中国”网站</w:t>
      </w:r>
      <w:r>
        <w:rPr>
          <w:rFonts w:hint="default" w:ascii="Times New Roman" w:hAnsi="Times New Roman" w:eastAsia="仿宋_GB2312" w:cs="Times New Roman"/>
          <w:color w:val="auto"/>
          <w:sz w:val="32"/>
          <w:szCs w:val="32"/>
        </w:rPr>
        <w:t>（http://www.creditchina.gov.cn/）查询的“失信被执行人”和“重大税收违法案件当事人名单”以及“国家企业信息公示系统”网站（http://www.gsxt.gov.cn/index.html）查询的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0"/>
          <w:sz w:val="32"/>
          <w:szCs w:val="32"/>
          <w:lang w:eastAsia="zh-CN"/>
        </w:rPr>
        <w:t>行政处罚信息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“严重违法失信企业名单”的查询</w:t>
      </w:r>
      <w:r>
        <w:rPr>
          <w:rFonts w:hint="default" w:ascii="Times New Roman" w:hAnsi="Times New Roman" w:eastAsia="仿宋_GB2312" w:cs="Times New Roman"/>
          <w:color w:val="auto"/>
          <w:sz w:val="32"/>
          <w:szCs w:val="32"/>
          <w:lang w:eastAsia="zh-CN"/>
        </w:rPr>
        <w:t>报告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查询报告必须为网络下载</w:t>
      </w:r>
      <w:r>
        <w:rPr>
          <w:rFonts w:hint="default" w:ascii="Times New Roman" w:hAnsi="Times New Roman" w:eastAsia="仿宋_GB2312" w:cs="Times New Roman"/>
          <w:color w:val="auto"/>
          <w:sz w:val="32"/>
          <w:szCs w:val="32"/>
          <w:lang w:val="en-US" w:eastAsia="zh-CN"/>
        </w:rPr>
        <w:t>PDF</w:t>
      </w:r>
      <w:r>
        <w:rPr>
          <w:rFonts w:hint="default" w:ascii="Times New Roman" w:hAnsi="Times New Roman" w:eastAsia="仿宋_GB2312" w:cs="Times New Roman"/>
          <w:color w:val="auto"/>
          <w:sz w:val="32"/>
          <w:szCs w:val="32"/>
          <w:lang w:eastAsia="zh-CN"/>
        </w:rPr>
        <w:t>完整版，并</w:t>
      </w:r>
      <w:r>
        <w:rPr>
          <w:rFonts w:hint="default" w:ascii="Times New Roman" w:hAnsi="Times New Roman" w:eastAsia="仿宋_GB2312" w:cs="Times New Roman"/>
          <w:color w:val="auto"/>
          <w:sz w:val="32"/>
          <w:szCs w:val="32"/>
        </w:rPr>
        <w:t>加盖单位公章）</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三、总结材料的格式要求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经验材料应采用 A4 幅面纵向编辑。文章题目为黑体小二号居中，以“一、”“（一）”“1.”“（1）”等为各级标题，标题字号自选，正文为宋体四号字，单倍行距。附表标题放置附表上方居中，插图标题放置插图下方居中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图表按类别统一编号，附表及插图标题为宋体小四号字加粗。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纸质材料一律双面打印并胶装成册</w:t>
      </w:r>
      <w:r>
        <w:rPr>
          <w:rFonts w:hint="default" w:ascii="Times New Roman" w:hAnsi="Times New Roman" w:eastAsia="仿宋_GB2312" w:cs="Times New Roman"/>
          <w:color w:val="auto"/>
          <w:sz w:val="32"/>
          <w:szCs w:val="32"/>
          <w:lang w:eastAsia="zh-CN"/>
        </w:rPr>
        <w:t>（书脊处打印公司名称）</w:t>
      </w:r>
      <w:r>
        <w:rPr>
          <w:rFonts w:hint="default" w:ascii="Times New Roman" w:hAnsi="Times New Roman" w:eastAsia="仿宋_GB2312" w:cs="Times New Roman"/>
          <w:color w:val="auto"/>
          <w:sz w:val="32"/>
          <w:szCs w:val="32"/>
        </w:rPr>
        <w:t>。</w:t>
      </w:r>
    </w:p>
    <w:p>
      <w:pPr>
        <w:spacing w:line="600" w:lineRule="exact"/>
        <w:ind w:firstLine="640" w:firstLineChars="200"/>
        <w:rPr>
          <w:rFonts w:ascii="Times New Roman" w:hAnsi="黑体" w:eastAsia="黑体" w:cs="Times New Roman"/>
          <w:sz w:val="32"/>
          <w:szCs w:val="32"/>
        </w:rPr>
      </w:pPr>
      <w:r>
        <w:rPr>
          <w:rFonts w:hint="eastAsia" w:ascii="Times New Roman" w:hAnsi="黑体" w:eastAsia="黑体" w:cs="Times New Roman"/>
          <w:sz w:val="32"/>
          <w:szCs w:val="32"/>
          <w:lang w:eastAsia="zh-CN"/>
        </w:rPr>
        <w:t>四、封面</w:t>
      </w:r>
      <w:r>
        <w:rPr>
          <w:rFonts w:ascii="Times New Roman" w:hAnsi="黑体" w:eastAsia="黑体" w:cs="Times New Roman"/>
          <w:sz w:val="32"/>
          <w:szCs w:val="32"/>
        </w:rPr>
        <w:t>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标题：“</w:t>
      </w:r>
      <w:r>
        <w:rPr>
          <w:rFonts w:hint="eastAsia" w:ascii="仿宋_GB2312" w:hAnsi="仿宋_GB2312" w:eastAsia="仿宋_GB2312" w:cs="仿宋_GB2312"/>
          <w:sz w:val="32"/>
          <w:szCs w:val="32"/>
          <w:lang w:val="en-US" w:eastAsia="zh-CN"/>
        </w:rPr>
        <w:t>2024年河南省质量标杆申报材料</w:t>
      </w:r>
      <w:r>
        <w:rPr>
          <w:rFonts w:hint="eastAsia" w:ascii="仿宋_GB2312" w:hAnsi="仿宋_GB2312" w:eastAsia="仿宋_GB2312" w:cs="仿宋_GB2312"/>
          <w:sz w:val="32"/>
          <w:szCs w:val="32"/>
          <w:lang w:eastAsia="zh-CN"/>
        </w:rPr>
        <w:t>”字体为华文中宋字体，字号：小初，分两行居中排版，行距为单倍行距</w:t>
      </w:r>
      <w:r>
        <w:rPr>
          <w:rFonts w:hint="eastAsia" w:ascii="仿宋_GB2312" w:hAnsi="仿宋_GB2312" w:eastAsia="仿宋_GB2312" w:cs="仿宋_GB2312"/>
          <w:sz w:val="32"/>
          <w:szCs w:val="32"/>
          <w:lang w:val="en-US" w:eastAsia="zh-CN"/>
        </w:rPr>
        <w:t>，字符间距为标准间距（详见附例）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标杆名称：“</w:t>
      </w:r>
      <w:r>
        <w:rPr>
          <w:rFonts w:hint="eastAsia" w:ascii="黑体" w:hAnsi="黑体" w:eastAsia="黑体" w:cs="黑体"/>
          <w:sz w:val="32"/>
          <w:szCs w:val="32"/>
          <w:lang w:val="en-US" w:eastAsia="zh-CN"/>
        </w:rPr>
        <w:t>标杆名称</w:t>
      </w:r>
      <w:r>
        <w:rPr>
          <w:rFonts w:hint="eastAsia" w:ascii="仿宋_GB2312" w:hAnsi="仿宋_GB2312" w:eastAsia="仿宋_GB2312" w:cs="仿宋_GB2312"/>
          <w:sz w:val="32"/>
          <w:szCs w:val="32"/>
          <w:lang w:val="en-US" w:eastAsia="zh-CN"/>
        </w:rPr>
        <w:t>”四个字字体为黑体三号，行间距为</w:t>
      </w:r>
      <w:r>
        <w:rPr>
          <w:rFonts w:hint="eastAsia" w:ascii="仿宋_GB2312" w:hAnsi="仿宋_GB2312" w:eastAsia="仿宋_GB2312" w:cs="仿宋_GB2312"/>
          <w:sz w:val="32"/>
          <w:szCs w:val="32"/>
          <w:lang w:eastAsia="zh-CN"/>
        </w:rPr>
        <w:t>固定值</w:t>
      </w:r>
      <w:r>
        <w:rPr>
          <w:rFonts w:hint="eastAsia" w:ascii="仿宋_GB2312" w:hAnsi="仿宋_GB2312" w:eastAsia="仿宋_GB2312" w:cs="仿宋_GB2312"/>
          <w:sz w:val="32"/>
          <w:szCs w:val="32"/>
          <w:lang w:val="en-US" w:eastAsia="zh-CN"/>
        </w:rPr>
        <w:t>40磅。“</w:t>
      </w:r>
      <w:r>
        <w:rPr>
          <w:rFonts w:hint="eastAsia" w:ascii="黑体" w:hAnsi="黑体" w:eastAsia="黑体" w:cs="黑体"/>
          <w:sz w:val="32"/>
          <w:szCs w:val="32"/>
          <w:lang w:val="en-US" w:eastAsia="zh-CN"/>
        </w:rPr>
        <w:t>标杆名称内容</w:t>
      </w:r>
      <w:r>
        <w:rPr>
          <w:rFonts w:hint="eastAsia" w:ascii="仿宋_GB2312" w:hAnsi="仿宋_GB2312" w:eastAsia="仿宋_GB2312" w:cs="仿宋_GB2312"/>
          <w:sz w:val="32"/>
          <w:szCs w:val="32"/>
          <w:lang w:val="en-US" w:eastAsia="zh-CN"/>
        </w:rPr>
        <w:t>”字体为黑体三号，格式为：</w:t>
      </w:r>
      <w:r>
        <w:rPr>
          <w:rFonts w:hint="eastAsia" w:ascii="黑体" w:hAnsi="黑体" w:eastAsia="黑体" w:cs="黑体"/>
          <w:sz w:val="32"/>
          <w:szCs w:val="32"/>
          <w:lang w:val="en-US" w:eastAsia="zh-CN"/>
        </w:rPr>
        <w:t>公司全称+</w:t>
      </w:r>
      <w:r>
        <w:rPr>
          <w:rFonts w:hint="eastAsia" w:ascii="黑体" w:hAnsi="黑体" w:eastAsia="黑体" w:cs="黑体"/>
          <w:sz w:val="32"/>
          <w:szCs w:val="32"/>
        </w:rPr>
        <w:t>（典型方法技术）+（经验）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w:t>
      </w:r>
      <w:r>
        <w:rPr>
          <w:rFonts w:hint="eastAsia" w:ascii="黑体" w:hAnsi="黑体" w:eastAsia="黑体" w:cs="黑体"/>
          <w:sz w:val="32"/>
          <w:szCs w:val="32"/>
          <w:lang w:val="en-US" w:eastAsia="zh-CN"/>
        </w:rPr>
        <w:t>申报单位</w:t>
      </w:r>
      <w:r>
        <w:rPr>
          <w:rFonts w:hint="eastAsia" w:ascii="仿宋_GB2312" w:hAnsi="仿宋_GB2312" w:eastAsia="仿宋_GB2312" w:cs="仿宋_GB2312"/>
          <w:sz w:val="32"/>
          <w:szCs w:val="32"/>
          <w:lang w:val="en-US" w:eastAsia="zh-CN"/>
        </w:rPr>
        <w:t>”字体为黑体三号，行间距为</w:t>
      </w:r>
      <w:r>
        <w:rPr>
          <w:rFonts w:hint="eastAsia" w:ascii="仿宋_GB2312" w:hAnsi="仿宋_GB2312" w:eastAsia="仿宋_GB2312" w:cs="仿宋_GB2312"/>
          <w:sz w:val="32"/>
          <w:szCs w:val="32"/>
          <w:lang w:eastAsia="zh-CN"/>
        </w:rPr>
        <w:t>固定值</w:t>
      </w:r>
      <w:r>
        <w:rPr>
          <w:rFonts w:hint="eastAsia" w:ascii="仿宋_GB2312" w:hAnsi="仿宋_GB2312" w:eastAsia="仿宋_GB2312" w:cs="仿宋_GB2312"/>
          <w:sz w:val="32"/>
          <w:szCs w:val="32"/>
          <w:lang w:val="en-US" w:eastAsia="zh-CN"/>
        </w:rPr>
        <w:t>40磅，单位名称为公司全称。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w:t>
      </w: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”字体为黑体三号，行间距为</w:t>
      </w:r>
      <w:r>
        <w:rPr>
          <w:rFonts w:hint="eastAsia" w:ascii="仿宋_GB2312" w:hAnsi="仿宋_GB2312" w:eastAsia="仿宋_GB2312" w:cs="仿宋_GB2312"/>
          <w:sz w:val="32"/>
          <w:szCs w:val="32"/>
          <w:lang w:eastAsia="zh-CN"/>
        </w:rPr>
        <w:t>固定值</w:t>
      </w:r>
      <w:r>
        <w:rPr>
          <w:rFonts w:hint="eastAsia" w:ascii="仿宋_GB2312" w:hAnsi="仿宋_GB2312" w:eastAsia="仿宋_GB2312" w:cs="仿宋_GB2312"/>
          <w:sz w:val="32"/>
          <w:szCs w:val="32"/>
          <w:lang w:val="en-US" w:eastAsia="zh-CN"/>
        </w:rPr>
        <w:t>40磅。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r>
        <w:rPr>
          <w:rFonts w:hint="eastAsia" w:ascii="黑体" w:hAnsi="黑体" w:eastAsia="黑体" w:cs="黑体"/>
          <w:sz w:val="32"/>
          <w:szCs w:val="32"/>
          <w:lang w:val="en-US" w:eastAsia="zh-CN"/>
        </w:rPr>
        <w:t>联系方式</w:t>
      </w:r>
      <w:r>
        <w:rPr>
          <w:rFonts w:hint="eastAsia" w:ascii="仿宋_GB2312" w:hAnsi="仿宋_GB2312" w:eastAsia="仿宋_GB2312" w:cs="仿宋_GB2312"/>
          <w:sz w:val="32"/>
          <w:szCs w:val="32"/>
          <w:lang w:val="en-US" w:eastAsia="zh-CN"/>
        </w:rPr>
        <w:t>”字体为黑体三号，行间距为</w:t>
      </w:r>
      <w:r>
        <w:rPr>
          <w:rFonts w:hint="eastAsia" w:ascii="仿宋_GB2312" w:hAnsi="仿宋_GB2312" w:eastAsia="仿宋_GB2312" w:cs="仿宋_GB2312"/>
          <w:sz w:val="32"/>
          <w:szCs w:val="32"/>
          <w:lang w:eastAsia="zh-CN"/>
        </w:rPr>
        <w:t>固定值</w:t>
      </w:r>
      <w:r>
        <w:rPr>
          <w:rFonts w:hint="eastAsia" w:ascii="仿宋_GB2312" w:hAnsi="仿宋_GB2312" w:eastAsia="仿宋_GB2312" w:cs="仿宋_GB2312"/>
          <w:sz w:val="32"/>
          <w:szCs w:val="32"/>
          <w:lang w:val="en-US" w:eastAsia="zh-CN"/>
        </w:rPr>
        <w:t>40磅，联系方式为手机号。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申报日期：“</w:t>
      </w:r>
      <w:r>
        <w:rPr>
          <w:rFonts w:hint="eastAsia" w:ascii="黑体" w:hAnsi="黑体" w:eastAsia="黑体" w:cs="黑体"/>
          <w:sz w:val="32"/>
          <w:szCs w:val="32"/>
          <w:lang w:val="en-US" w:eastAsia="zh-CN"/>
        </w:rPr>
        <w:t>申报日期</w:t>
      </w:r>
      <w:r>
        <w:rPr>
          <w:rFonts w:hint="eastAsia" w:ascii="仿宋_GB2312" w:hAnsi="仿宋_GB2312" w:eastAsia="仿宋_GB2312" w:cs="仿宋_GB2312"/>
          <w:sz w:val="32"/>
          <w:szCs w:val="32"/>
          <w:lang w:val="en-US" w:eastAsia="zh-CN"/>
        </w:rPr>
        <w:t>”字体为黑体三号，行间距为</w:t>
      </w:r>
      <w:r>
        <w:rPr>
          <w:rFonts w:hint="eastAsia" w:ascii="仿宋_GB2312" w:hAnsi="仿宋_GB2312" w:eastAsia="仿宋_GB2312" w:cs="仿宋_GB2312"/>
          <w:sz w:val="32"/>
          <w:szCs w:val="32"/>
          <w:lang w:eastAsia="zh-CN"/>
        </w:rPr>
        <w:t>固定值</w:t>
      </w:r>
      <w:r>
        <w:rPr>
          <w:rFonts w:hint="eastAsia" w:ascii="仿宋_GB2312" w:hAnsi="仿宋_GB2312" w:eastAsia="仿宋_GB2312" w:cs="仿宋_GB2312"/>
          <w:sz w:val="32"/>
          <w:szCs w:val="32"/>
          <w:lang w:val="en-US" w:eastAsia="zh-CN"/>
        </w:rPr>
        <w:t>40磅，具体日期为三号黑体：</w:t>
      </w:r>
      <w:r>
        <w:rPr>
          <w:rFonts w:hint="eastAsia" w:ascii="黑体" w:hAnsi="黑体" w:eastAsia="黑体" w:cs="黑体"/>
          <w:sz w:val="32"/>
          <w:szCs w:val="32"/>
          <w:lang w:val="en-US" w:eastAsia="zh-CN"/>
        </w:rPr>
        <w:t>2024年X月X日</w:t>
      </w:r>
    </w:p>
    <w:p>
      <w:pPr>
        <w:spacing w:line="600" w:lineRule="exact"/>
        <w:ind w:firstLine="640" w:firstLineChars="200"/>
        <w:rPr>
          <w:rFonts w:hint="eastAsia" w:ascii="Times New Roman" w:hAnsi="黑体" w:eastAsia="黑体" w:cs="Times New Roman"/>
          <w:sz w:val="32"/>
          <w:szCs w:val="32"/>
          <w:lang w:eastAsia="zh-CN"/>
        </w:rPr>
      </w:pPr>
      <w:r>
        <w:rPr>
          <w:rFonts w:hint="eastAsia" w:ascii="仿宋_GB2312" w:hAnsi="仿宋_GB2312" w:eastAsia="仿宋_GB2312" w:cs="仿宋_GB2312"/>
          <w:sz w:val="32"/>
          <w:szCs w:val="32"/>
          <w:lang w:val="en-US" w:eastAsia="zh-CN"/>
        </w:rPr>
        <w:t>封面统一用白色封面。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72"/>
          <w:szCs w:val="72"/>
          <w:lang w:val="en-US" w:eastAsia="zh-CN"/>
        </w:rPr>
      </w:pPr>
      <w:r>
        <w:rPr>
          <w:rFonts w:hint="eastAsia" w:ascii="华文中宋" w:hAnsi="华文中宋" w:eastAsia="华文中宋" w:cs="华文中宋"/>
          <w:sz w:val="72"/>
          <w:szCs w:val="72"/>
          <w:lang w:val="en-US" w:eastAsia="zh-CN"/>
        </w:rPr>
        <w:t>2024年河南省质量标杆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72"/>
          <w:szCs w:val="72"/>
          <w:lang w:val="en-US" w:eastAsia="zh-CN"/>
        </w:rPr>
      </w:pPr>
      <w:r>
        <w:rPr>
          <w:rFonts w:hint="eastAsia" w:ascii="华文中宋" w:hAnsi="华文中宋" w:eastAsia="华文中宋" w:cs="华文中宋"/>
          <w:sz w:val="72"/>
          <w:szCs w:val="72"/>
          <w:lang w:val="en-US" w:eastAsia="zh-CN"/>
        </w:rPr>
        <w:t>申 报 材 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华文中宋" w:hAnsi="华文中宋" w:eastAsia="华文中宋" w:cs="华文中宋"/>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both"/>
        <w:textAlignment w:val="auto"/>
        <w:rPr>
          <w:rFonts w:hint="eastAsia" w:ascii="黑体" w:hAnsi="黑体" w:eastAsia="黑体" w:cs="黑体"/>
          <w:sz w:val="32"/>
          <w:szCs w:val="32"/>
          <w:u w:val="single"/>
          <w:lang w:val="en-US" w:eastAsia="zh-CN"/>
        </w:rPr>
      </w:pPr>
      <w:r>
        <w:rPr>
          <w:rFonts w:hint="eastAsia" w:ascii="黑体" w:hAnsi="黑体" w:eastAsia="黑体" w:cs="黑体"/>
          <w:sz w:val="32"/>
          <w:szCs w:val="32"/>
          <w:lang w:val="en-US" w:eastAsia="zh-CN"/>
        </w:rPr>
        <w:t>标杆名称：</w:t>
      </w:r>
      <w:r>
        <w:rPr>
          <w:rFonts w:hint="eastAsia" w:ascii="黑体" w:hAnsi="黑体" w:eastAsia="黑体" w:cs="黑体"/>
          <w:sz w:val="32"/>
          <w:szCs w:val="32"/>
          <w:u w:val="single"/>
          <w:lang w:val="en-US" w:eastAsia="zh-CN"/>
        </w:rPr>
        <w:t xml:space="preserve"> 洛阳XXXXXXXXXXXX有限公司基于全员</w:t>
      </w:r>
    </w:p>
    <w:p>
      <w:pPr>
        <w:keepNext w:val="0"/>
        <w:keepLines w:val="0"/>
        <w:pageBreakBefore w:val="0"/>
        <w:widowControl w:val="0"/>
        <w:kinsoku/>
        <w:wordWrap/>
        <w:overflowPunct/>
        <w:topLinePunct w:val="0"/>
        <w:autoSpaceDE/>
        <w:autoSpaceDN/>
        <w:bidi w:val="0"/>
        <w:adjustRightInd/>
        <w:snapToGrid/>
        <w:spacing w:line="800" w:lineRule="exact"/>
        <w:ind w:firstLine="2240" w:firstLineChars="700"/>
        <w:jc w:val="both"/>
        <w:textAlignment w:val="auto"/>
        <w:rPr>
          <w:rFonts w:hint="default" w:ascii="黑体" w:hAnsi="黑体" w:eastAsia="黑体" w:cs="黑体"/>
          <w:sz w:val="32"/>
          <w:szCs w:val="32"/>
          <w:u w:val="single"/>
          <w:lang w:val="en-US" w:eastAsia="zh-CN"/>
        </w:rPr>
      </w:pPr>
      <w:r>
        <w:rPr>
          <w:rFonts w:hint="eastAsia" w:ascii="黑体" w:hAnsi="黑体" w:eastAsia="黑体" w:cs="黑体"/>
          <w:sz w:val="32"/>
          <w:szCs w:val="32"/>
          <w:u w:val="single"/>
          <w:lang w:val="en-US" w:eastAsia="zh-CN"/>
        </w:rPr>
        <w:t xml:space="preserve">参与的“八个零”生产精益化管理经验 </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both"/>
        <w:textAlignment w:val="auto"/>
        <w:rPr>
          <w:rFonts w:hint="default" w:ascii="黑体" w:hAnsi="黑体" w:eastAsia="黑体" w:cs="黑体"/>
          <w:sz w:val="32"/>
          <w:szCs w:val="32"/>
          <w:u w:val="single"/>
          <w:lang w:val="en-US" w:eastAsia="zh-CN"/>
        </w:rPr>
      </w:pPr>
      <w:r>
        <w:rPr>
          <w:rFonts w:hint="default" w:ascii="黑体" w:hAnsi="黑体" w:eastAsia="黑体" w:cs="黑体"/>
          <w:sz w:val="32"/>
          <w:szCs w:val="32"/>
          <w:u w:val="none"/>
          <w:lang w:val="en-US" w:eastAsia="zh-CN"/>
        </w:rPr>
        <w:t>申报单位：</w:t>
      </w:r>
      <w:r>
        <w:rPr>
          <w:rFonts w:hint="eastAsia" w:ascii="黑体" w:hAnsi="黑体" w:eastAsia="黑体" w:cs="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both"/>
        <w:textAlignment w:val="auto"/>
        <w:rPr>
          <w:rFonts w:hint="default" w:ascii="黑体" w:hAnsi="黑体" w:eastAsia="黑体" w:cs="黑体"/>
          <w:sz w:val="32"/>
          <w:szCs w:val="32"/>
          <w:u w:val="single"/>
          <w:lang w:val="en-US" w:eastAsia="zh-CN"/>
        </w:rPr>
      </w:pPr>
      <w:r>
        <w:rPr>
          <w:rFonts w:hint="default" w:ascii="黑体" w:hAnsi="黑体" w:eastAsia="黑体" w:cs="黑体"/>
          <w:sz w:val="32"/>
          <w:szCs w:val="32"/>
          <w:u w:val="none"/>
          <w:lang w:val="en-US" w:eastAsia="zh-CN"/>
        </w:rPr>
        <w:t>联 系 人：</w:t>
      </w:r>
      <w:r>
        <w:rPr>
          <w:rFonts w:hint="eastAsia" w:ascii="黑体" w:hAnsi="黑体" w:eastAsia="黑体" w:cs="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both"/>
        <w:textAlignment w:val="auto"/>
        <w:rPr>
          <w:rFonts w:hint="default" w:ascii="黑体" w:hAnsi="黑体" w:eastAsia="黑体" w:cs="黑体"/>
          <w:sz w:val="32"/>
          <w:szCs w:val="32"/>
          <w:u w:val="single"/>
          <w:lang w:val="en-US" w:eastAsia="zh-CN"/>
        </w:rPr>
      </w:pPr>
      <w:r>
        <w:rPr>
          <w:rFonts w:hint="eastAsia" w:ascii="黑体" w:hAnsi="黑体" w:eastAsia="黑体" w:cs="黑体"/>
          <w:sz w:val="32"/>
          <w:szCs w:val="32"/>
          <w:u w:val="none"/>
          <w:lang w:val="en-US" w:eastAsia="zh-CN"/>
        </w:rPr>
        <w:t>联系方式：</w:t>
      </w:r>
      <w:r>
        <w:rPr>
          <w:rFonts w:hint="eastAsia" w:ascii="黑体" w:hAnsi="黑体" w:eastAsia="黑体" w:cs="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both"/>
        <w:textAlignment w:val="auto"/>
        <w:rPr>
          <w:rFonts w:hint="default" w:ascii="黑体" w:hAnsi="黑体" w:eastAsia="黑体" w:cs="黑体"/>
          <w:sz w:val="32"/>
          <w:szCs w:val="32"/>
          <w:u w:val="single"/>
          <w:lang w:val="en-US" w:eastAsia="zh-CN"/>
        </w:rPr>
      </w:pPr>
      <w:r>
        <w:rPr>
          <w:rFonts w:hint="default" w:ascii="黑体" w:hAnsi="黑体" w:eastAsia="黑体" w:cs="黑体"/>
          <w:sz w:val="32"/>
          <w:szCs w:val="32"/>
          <w:u w:val="none"/>
          <w:lang w:val="en-US" w:eastAsia="zh-CN"/>
        </w:rPr>
        <w:t>申报日期：</w:t>
      </w:r>
      <w:r>
        <w:rPr>
          <w:rFonts w:hint="eastAsia" w:ascii="黑体" w:hAnsi="黑体" w:eastAsia="黑体" w:cs="黑体"/>
          <w:sz w:val="32"/>
          <w:szCs w:val="32"/>
          <w:u w:val="single"/>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、质量标杆相关材料</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（一）总结材料</w:t>
      </w:r>
    </w:p>
    <w:p>
      <w:pPr>
        <w:keepNext w:val="0"/>
        <w:keepLines w:val="0"/>
        <w:pageBreakBefore w:val="0"/>
        <w:widowControl w:val="0"/>
        <w:kinsoku/>
        <w:wordWrap/>
        <w:overflowPunct/>
        <w:topLinePunct w:val="0"/>
        <w:autoSpaceDE/>
        <w:autoSpaceDN/>
        <w:bidi w:val="0"/>
        <w:adjustRightIn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质量标杆</w:t>
      </w:r>
      <w:r>
        <w:rPr>
          <w:rFonts w:hint="default" w:ascii="Times New Roman" w:hAnsi="Times New Roman" w:eastAsia="仿宋_GB2312" w:cs="Times New Roman"/>
          <w:color w:val="auto"/>
          <w:kern w:val="0"/>
          <w:sz w:val="32"/>
          <w:szCs w:val="32"/>
        </w:rPr>
        <w:t>申报材料（上述总结材料）由省工业和信息化厅组织相关专家进行审核。</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（二）现场答辩材料</w:t>
      </w:r>
    </w:p>
    <w:p>
      <w:pPr>
        <w:keepNext w:val="0"/>
        <w:keepLines w:val="0"/>
        <w:pageBreakBefore w:val="0"/>
        <w:widowControl w:val="0"/>
        <w:kinsoku/>
        <w:wordWrap/>
        <w:overflowPunct/>
        <w:topLinePunct w:val="0"/>
        <w:autoSpaceDE/>
        <w:autoSpaceDN/>
        <w:bidi w:val="0"/>
        <w:adjustRightInd/>
        <w:snapToGrid w:val="0"/>
        <w:spacing w:line="600" w:lineRule="exact"/>
        <w:ind w:firstLine="562"/>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color w:val="auto"/>
          <w:kern w:val="0"/>
          <w:sz w:val="32"/>
          <w:szCs w:val="32"/>
        </w:rPr>
        <w:t>总结材料进行核审后，由省工业和信息化厅通知</w:t>
      </w:r>
      <w:r>
        <w:rPr>
          <w:rFonts w:hint="default" w:ascii="Times New Roman" w:hAnsi="Times New Roman" w:eastAsia="仿宋_GB2312" w:cs="Times New Roman"/>
          <w:color w:val="auto"/>
          <w:kern w:val="0"/>
          <w:sz w:val="32"/>
          <w:szCs w:val="32"/>
          <w:lang w:eastAsia="zh-CN"/>
        </w:rPr>
        <w:t>推荐</w:t>
      </w:r>
      <w:r>
        <w:rPr>
          <w:rFonts w:hint="default" w:ascii="Times New Roman" w:hAnsi="Times New Roman" w:eastAsia="仿宋_GB2312" w:cs="Times New Roman"/>
          <w:color w:val="auto"/>
          <w:kern w:val="0"/>
          <w:sz w:val="32"/>
          <w:szCs w:val="32"/>
        </w:rPr>
        <w:t>单位现场答辩资格。进入现场答辩环节的单位，需准备</w:t>
      </w:r>
      <w:r>
        <w:rPr>
          <w:rFonts w:hint="default" w:ascii="Times New Roman" w:hAnsi="Times New Roman" w:eastAsia="仿宋_GB2312" w:cs="Times New Roman"/>
          <w:bCs/>
          <w:color w:val="auto"/>
          <w:kern w:val="0"/>
          <w:sz w:val="32"/>
          <w:szCs w:val="32"/>
        </w:rPr>
        <w:t>质量标杆经验</w:t>
      </w:r>
      <w:r>
        <w:rPr>
          <w:rFonts w:hint="default" w:ascii="Times New Roman" w:hAnsi="Times New Roman" w:eastAsia="仿宋_GB2312" w:cs="Times New Roman"/>
          <w:color w:val="auto"/>
          <w:kern w:val="0"/>
          <w:sz w:val="32"/>
          <w:szCs w:val="32"/>
        </w:rPr>
        <w:t>PPT材料。</w:t>
      </w:r>
    </w:p>
    <w:p>
      <w:pPr>
        <w:keepNext w:val="0"/>
        <w:keepLines w:val="0"/>
        <w:pageBreakBefore w:val="0"/>
        <w:widowControl w:val="0"/>
        <w:kinsoku/>
        <w:wordWrap/>
        <w:overflowPunct/>
        <w:topLinePunct w:val="0"/>
        <w:autoSpaceDE/>
        <w:autoSpaceDN/>
        <w:bidi w:val="0"/>
        <w:adjustRightInd/>
        <w:spacing w:line="600" w:lineRule="exact"/>
        <w:ind w:firstLine="56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按照质量标杆总结材料的内容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图文并茂表现在PPT文件上，PPT演示时间不超过</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分钟。</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（三）实地考察材料</w:t>
      </w:r>
    </w:p>
    <w:p>
      <w:pPr>
        <w:keepNext w:val="0"/>
        <w:keepLines w:val="0"/>
        <w:pageBreakBefore w:val="0"/>
        <w:widowControl w:val="0"/>
        <w:kinsoku/>
        <w:wordWrap/>
        <w:overflowPunct/>
        <w:topLinePunct w:val="0"/>
        <w:autoSpaceDE/>
        <w:autoSpaceDN/>
        <w:bidi w:val="0"/>
        <w:adjustRightInd/>
        <w:snapToGrid w:val="0"/>
        <w:spacing w:line="600" w:lineRule="exact"/>
        <w:ind w:firstLine="562"/>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现场</w:t>
      </w:r>
      <w:r>
        <w:rPr>
          <w:rFonts w:hint="default" w:ascii="Times New Roman" w:hAnsi="Times New Roman" w:eastAsia="仿宋_GB2312" w:cs="Times New Roman"/>
          <w:color w:val="auto"/>
          <w:kern w:val="0"/>
          <w:sz w:val="32"/>
          <w:szCs w:val="32"/>
        </w:rPr>
        <w:t>答辩后，省工业和信息化厅</w:t>
      </w:r>
      <w:r>
        <w:rPr>
          <w:rFonts w:hint="default" w:ascii="Times New Roman" w:hAnsi="Times New Roman" w:eastAsia="仿宋_GB2312" w:cs="Times New Roman"/>
          <w:color w:val="auto"/>
          <w:sz w:val="32"/>
          <w:szCs w:val="32"/>
        </w:rPr>
        <w:t>视需要对部分入围企业进行实地</w:t>
      </w:r>
      <w:r>
        <w:rPr>
          <w:rFonts w:hint="default" w:ascii="Times New Roman" w:hAnsi="Times New Roman" w:eastAsia="仿宋_GB2312" w:cs="Times New Roman"/>
          <w:color w:val="auto"/>
          <w:sz w:val="32"/>
          <w:szCs w:val="32"/>
          <w:lang w:eastAsia="zh-CN"/>
        </w:rPr>
        <w:t>考察</w:t>
      </w:r>
      <w:r>
        <w:rPr>
          <w:rFonts w:hint="default" w:ascii="Times New Roman" w:hAnsi="Times New Roman" w:eastAsia="仿宋_GB2312" w:cs="Times New Roman"/>
          <w:color w:val="auto"/>
          <w:sz w:val="32"/>
          <w:szCs w:val="32"/>
        </w:rPr>
        <w:t>，并通知</w:t>
      </w:r>
      <w:r>
        <w:rPr>
          <w:rFonts w:hint="default" w:ascii="Times New Roman" w:hAnsi="Times New Roman" w:eastAsia="仿宋_GB2312" w:cs="Times New Roman"/>
          <w:color w:val="auto"/>
          <w:kern w:val="0"/>
          <w:sz w:val="32"/>
          <w:szCs w:val="32"/>
          <w:lang w:eastAsia="zh-CN"/>
        </w:rPr>
        <w:t>推荐</w:t>
      </w:r>
      <w:r>
        <w:rPr>
          <w:rFonts w:hint="default" w:ascii="Times New Roman" w:hAnsi="Times New Roman" w:eastAsia="仿宋_GB2312" w:cs="Times New Roman"/>
          <w:color w:val="auto"/>
          <w:kern w:val="0"/>
          <w:sz w:val="32"/>
          <w:szCs w:val="32"/>
        </w:rPr>
        <w:t>单位实地</w:t>
      </w:r>
      <w:r>
        <w:rPr>
          <w:rFonts w:hint="default" w:ascii="Times New Roman" w:hAnsi="Times New Roman" w:eastAsia="仿宋_GB2312" w:cs="Times New Roman"/>
          <w:color w:val="auto"/>
          <w:sz w:val="32"/>
          <w:szCs w:val="32"/>
          <w:lang w:eastAsia="zh-CN"/>
        </w:rPr>
        <w:t>考察</w:t>
      </w:r>
      <w:r>
        <w:rPr>
          <w:rFonts w:hint="default" w:ascii="Times New Roman" w:hAnsi="Times New Roman" w:eastAsia="仿宋_GB2312" w:cs="Times New Roman"/>
          <w:color w:val="auto"/>
          <w:kern w:val="0"/>
          <w:sz w:val="32"/>
          <w:szCs w:val="32"/>
        </w:rPr>
        <w:t>企业名单。进入实地</w:t>
      </w:r>
      <w:r>
        <w:rPr>
          <w:rFonts w:hint="default" w:ascii="Times New Roman" w:hAnsi="Times New Roman" w:eastAsia="仿宋_GB2312" w:cs="Times New Roman"/>
          <w:color w:val="auto"/>
          <w:sz w:val="32"/>
          <w:szCs w:val="32"/>
          <w:lang w:eastAsia="zh-CN"/>
        </w:rPr>
        <w:t>考察</w:t>
      </w:r>
      <w:r>
        <w:rPr>
          <w:rFonts w:hint="default" w:ascii="Times New Roman" w:hAnsi="Times New Roman" w:eastAsia="仿宋_GB2312" w:cs="Times New Roman"/>
          <w:color w:val="auto"/>
          <w:kern w:val="0"/>
          <w:sz w:val="32"/>
          <w:szCs w:val="32"/>
        </w:rPr>
        <w:t>环节的单位，需准备</w:t>
      </w:r>
      <w:r>
        <w:rPr>
          <w:rFonts w:hint="default" w:ascii="Times New Roman" w:hAnsi="Times New Roman" w:eastAsia="仿宋_GB2312" w:cs="Times New Roman"/>
          <w:bCs/>
          <w:color w:val="auto"/>
          <w:kern w:val="0"/>
          <w:sz w:val="32"/>
          <w:szCs w:val="32"/>
        </w:rPr>
        <w:t>质量标杆经验</w:t>
      </w:r>
      <w:r>
        <w:rPr>
          <w:rFonts w:hint="default" w:ascii="Times New Roman" w:hAnsi="Times New Roman" w:eastAsia="仿宋_GB2312" w:cs="Times New Roman"/>
          <w:color w:val="auto"/>
          <w:sz w:val="32"/>
          <w:szCs w:val="32"/>
        </w:rPr>
        <w:t>PPT演示</w:t>
      </w:r>
      <w:r>
        <w:rPr>
          <w:rFonts w:hint="default" w:ascii="Times New Roman" w:hAnsi="Times New Roman" w:eastAsia="仿宋_GB2312" w:cs="Times New Roman"/>
          <w:color w:val="auto"/>
          <w:kern w:val="0"/>
          <w:sz w:val="32"/>
          <w:szCs w:val="32"/>
        </w:rPr>
        <w:t>和视频材料</w:t>
      </w:r>
      <w:r>
        <w:rPr>
          <w:rFonts w:hint="default" w:ascii="Times New Roman" w:hAnsi="Times New Roman" w:eastAsia="仿宋_GB2312" w:cs="Times New Roman"/>
          <w:color w:val="auto"/>
          <w:kern w:val="0"/>
          <w:sz w:val="32"/>
          <w:szCs w:val="32"/>
          <w:lang w:eastAsia="zh-CN"/>
        </w:rPr>
        <w:t>，总</w:t>
      </w:r>
      <w:r>
        <w:rPr>
          <w:rFonts w:hint="default" w:ascii="Times New Roman" w:hAnsi="Times New Roman" w:eastAsia="仿宋_GB2312" w:cs="Times New Roman"/>
          <w:color w:val="auto"/>
          <w:sz w:val="32"/>
          <w:szCs w:val="32"/>
        </w:rPr>
        <w:t>时间不超过</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0分钟</w:t>
      </w:r>
      <w:r>
        <w:rPr>
          <w:rFonts w:hint="default" w:ascii="Times New Roman" w:hAnsi="Times New Roman" w:eastAsia="仿宋_GB2312" w:cs="Times New Roman"/>
          <w:bCs/>
          <w:color w:val="auto"/>
          <w:kern w:val="0"/>
          <w:sz w:val="32"/>
          <w:szCs w:val="32"/>
        </w:rPr>
        <w:t>。</w:t>
      </w:r>
    </w:p>
    <w:p>
      <w:pPr>
        <w:pStyle w:val="2"/>
        <w:rPr>
          <w:rFonts w:hint="default" w:ascii="Times New Roman" w:hAnsi="Times New Roman" w:eastAsia="仿宋_GB2312" w:cs="Times New Roman"/>
          <w:bCs/>
          <w:color w:val="auto"/>
          <w:kern w:val="0"/>
          <w:sz w:val="32"/>
          <w:szCs w:val="32"/>
        </w:rPr>
      </w:pPr>
    </w:p>
    <w:p>
      <w:pPr>
        <w:pStyle w:val="3"/>
        <w:rPr>
          <w:rFonts w:hint="default" w:ascii="Times New Roman" w:hAnsi="Times New Roman" w:eastAsia="仿宋_GB2312" w:cs="Times New Roman"/>
          <w:bCs/>
          <w:color w:val="auto"/>
          <w:kern w:val="0"/>
          <w:sz w:val="32"/>
          <w:szCs w:val="32"/>
        </w:rPr>
      </w:pPr>
    </w:p>
    <w:p>
      <w:pPr>
        <w:rPr>
          <w:rFonts w:hint="default" w:ascii="Times New Roman" w:hAnsi="Times New Roman" w:eastAsia="仿宋_GB2312" w:cs="Times New Roman"/>
          <w:bCs/>
          <w:color w:val="auto"/>
          <w:kern w:val="0"/>
          <w:sz w:val="32"/>
          <w:szCs w:val="32"/>
        </w:rPr>
      </w:pPr>
    </w:p>
    <w:p>
      <w:pPr>
        <w:pStyle w:val="2"/>
        <w:rPr>
          <w:rFonts w:hint="default" w:ascii="Times New Roman" w:hAnsi="Times New Roman" w:eastAsia="仿宋_GB2312" w:cs="Times New Roman"/>
          <w:bCs/>
          <w:color w:val="auto"/>
          <w:kern w:val="0"/>
          <w:sz w:val="32"/>
          <w:szCs w:val="32"/>
        </w:rPr>
      </w:pPr>
    </w:p>
    <w:p>
      <w:pPr>
        <w:pStyle w:val="3"/>
        <w:rPr>
          <w:rFonts w:hint="default" w:ascii="Times New Roman" w:hAnsi="Times New Roman" w:eastAsia="仿宋_GB2312" w:cs="Times New Roman"/>
          <w:bCs/>
          <w:color w:val="auto"/>
          <w:kern w:val="0"/>
          <w:sz w:val="32"/>
          <w:szCs w:val="32"/>
        </w:rPr>
      </w:pPr>
    </w:p>
    <w:p>
      <w:pPr>
        <w:rPr>
          <w:rFonts w:hint="default" w:ascii="Times New Roman" w:hAnsi="Times New Roman" w:eastAsia="仿宋_GB2312" w:cs="Times New Roman"/>
          <w:bCs/>
          <w:color w:val="auto"/>
          <w:kern w:val="0"/>
          <w:sz w:val="32"/>
          <w:szCs w:val="32"/>
        </w:rPr>
      </w:pPr>
    </w:p>
    <w:p>
      <w:pPr>
        <w:pStyle w:val="2"/>
        <w:rPr>
          <w:rFonts w:hint="default" w:ascii="Times New Roman" w:hAnsi="Times New Roman" w:eastAsia="仿宋_GB2312" w:cs="Times New Roman"/>
          <w:bCs/>
          <w:color w:val="auto"/>
          <w:kern w:val="0"/>
          <w:sz w:val="32"/>
          <w:szCs w:val="32"/>
        </w:rPr>
      </w:pPr>
    </w:p>
    <w:p>
      <w:pPr>
        <w:widowControl w:val="0"/>
        <w:spacing w:after="120"/>
        <w:jc w:val="both"/>
        <w:rPr>
          <w:rFonts w:hint="eastAsia"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附件</w:t>
      </w:r>
      <w:r>
        <w:rPr>
          <w:rFonts w:hint="eastAsia" w:ascii="黑体" w:hAnsi="黑体" w:eastAsia="黑体" w:cs="Times New Roman"/>
          <w:kern w:val="2"/>
          <w:sz w:val="32"/>
          <w:szCs w:val="32"/>
          <w:lang w:val="en-US" w:eastAsia="zh-CN" w:bidi="ar-SA"/>
        </w:rPr>
        <w:t>4</w:t>
      </w:r>
    </w:p>
    <w:p>
      <w:pPr>
        <w:widowControl w:val="0"/>
        <w:spacing w:after="120"/>
        <w:jc w:val="center"/>
        <w:rPr>
          <w:rFonts w:hint="eastAsia" w:ascii="华文中宋" w:hAnsi="华文中宋" w:eastAsia="华文中宋" w:cs="华文中宋"/>
          <w:kern w:val="2"/>
          <w:sz w:val="44"/>
          <w:szCs w:val="44"/>
          <w:lang w:val="en-US" w:eastAsia="zh-CN" w:bidi="ar-SA"/>
        </w:rPr>
      </w:pPr>
      <w:r>
        <w:rPr>
          <w:rFonts w:hint="eastAsia" w:ascii="华文中宋" w:hAnsi="华文中宋" w:eastAsia="华文中宋" w:cs="华文中宋"/>
          <w:kern w:val="2"/>
          <w:sz w:val="44"/>
          <w:szCs w:val="44"/>
          <w:lang w:val="en-US" w:eastAsia="zh-CN" w:bidi="ar-SA"/>
        </w:rPr>
        <w:t>洛阳市质量标杆汇总表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50"/>
        <w:gridCol w:w="4574"/>
        <w:gridCol w:w="1050"/>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82" w:type="dxa"/>
            <w:noWrap w:val="0"/>
            <w:vAlign w:val="center"/>
          </w:tcPr>
          <w:p>
            <w:pPr>
              <w:pStyle w:val="3"/>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序号</w:t>
            </w:r>
          </w:p>
        </w:tc>
        <w:tc>
          <w:tcPr>
            <w:tcW w:w="1250" w:type="dxa"/>
            <w:noWrap w:val="0"/>
            <w:vAlign w:val="center"/>
          </w:tcPr>
          <w:p>
            <w:pPr>
              <w:pStyle w:val="3"/>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县（区）</w:t>
            </w:r>
          </w:p>
        </w:tc>
        <w:tc>
          <w:tcPr>
            <w:tcW w:w="4574" w:type="dxa"/>
            <w:noWrap w:val="0"/>
            <w:vAlign w:val="center"/>
          </w:tcPr>
          <w:p>
            <w:pPr>
              <w:pStyle w:val="3"/>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质量标杆企业</w:t>
            </w:r>
          </w:p>
        </w:tc>
        <w:tc>
          <w:tcPr>
            <w:tcW w:w="1050" w:type="dxa"/>
            <w:noWrap w:val="0"/>
            <w:vAlign w:val="center"/>
          </w:tcPr>
          <w:p>
            <w:pPr>
              <w:pStyle w:val="3"/>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年度</w:t>
            </w:r>
          </w:p>
        </w:tc>
        <w:tc>
          <w:tcPr>
            <w:tcW w:w="1632" w:type="dxa"/>
            <w:noWrap w:val="0"/>
            <w:vAlign w:val="center"/>
          </w:tcPr>
          <w:p>
            <w:pPr>
              <w:pStyle w:val="3"/>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备</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洛阳新能轴承制造有限公司</w:t>
            </w:r>
          </w:p>
        </w:tc>
        <w:tc>
          <w:tcPr>
            <w:tcW w:w="1050" w:type="dxa"/>
            <w:noWrap w:val="0"/>
            <w:vAlign w:val="center"/>
          </w:tcPr>
          <w:p>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栾川县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洛阳丰瑞氟业有限公司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洛阳科创新材料股份有限公司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涧西区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洛阳一拖众成配件制造有限公司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孟津区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洛阳鸿元轴承科技有限公司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凯迈（洛阳）测控有限公司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洛阳恒恩生物科技有限公司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新安中联万基水泥有限公司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偃师区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偃师六和饲料有限公司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洛阳王力重型机械有限公司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伊滨区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洛阳兰迪玻璃机器股份有限公司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洛龙区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洛阳卡瑞起重设备有限公司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伊川县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洛阳中赫非晶科技有限公司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洛宁县</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河南洛龄食品有限公司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洛阳百克特科技发展股份有限公司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西工区</w:t>
            </w:r>
          </w:p>
        </w:tc>
        <w:tc>
          <w:tcPr>
            <w:tcW w:w="45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洛阳正大食品有限公司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2021</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瀍河区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中车洛阳机车有限公司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洛龙区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洛阳中集凌宇汽车有限公司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伊川县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洛阳盛铁耐火材料有限公司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伊川县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洛阳拜波赫光电科技有限公司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洛阳爱科麦钨钼科技股份有限公司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涧西区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第一拖拉机股份有限公司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偃师区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河南通达电缆股份有限公司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瀍河区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洛阳惠中兽药有限公司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瀍河区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洛阳中车轨道交通装备有限公司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伊川县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洛阳鼎辉特钢制品股份有限公司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嵩  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嵩县山金矿业有限公司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伊川县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洛阳北苑新材料技术有限公司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洛阳力诺模具有限公司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河南万基铝业股份有限公司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涧西区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洛阳LYC轴承有限公司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洛龙区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洛阳天佑春都食品有限公司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孟津区</w:t>
            </w:r>
          </w:p>
        </w:tc>
        <w:tc>
          <w:tcPr>
            <w:tcW w:w="457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洛阳洛北重工机械有限公司</w:t>
            </w:r>
          </w:p>
        </w:tc>
        <w:tc>
          <w:tcPr>
            <w:tcW w:w="1050"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2022</w:t>
            </w:r>
          </w:p>
        </w:tc>
        <w:tc>
          <w:tcPr>
            <w:tcW w:w="1632" w:type="dxa"/>
            <w:noWrap w:val="0"/>
            <w:vAlign w:val="center"/>
          </w:tcPr>
          <w:p>
            <w:pPr>
              <w:pStyle w:val="3"/>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pStyle w:val="3"/>
              <w:numPr>
                <w:ilvl w:val="0"/>
                <w:numId w:val="1"/>
              </w:numPr>
              <w:ind w:left="425" w:leftChars="0" w:hanging="425" w:firstLineChars="0"/>
              <w:jc w:val="center"/>
              <w:rPr>
                <w:rFonts w:hint="eastAsia" w:ascii="仿宋_GB2312" w:hAnsi="仿宋_GB2312" w:eastAsia="仿宋_GB2312" w:cs="仿宋_GB2312"/>
                <w:sz w:val="24"/>
                <w:szCs w:val="24"/>
                <w:vertAlign w:val="baseline"/>
              </w:rPr>
            </w:pPr>
          </w:p>
        </w:tc>
        <w:tc>
          <w:tcPr>
            <w:tcW w:w="125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中航光电科技股份有限公司</w:t>
            </w:r>
          </w:p>
        </w:tc>
        <w:tc>
          <w:tcPr>
            <w:tcW w:w="1050" w:type="dxa"/>
            <w:noWrap w:val="0"/>
            <w:vAlign w:val="center"/>
          </w:tcPr>
          <w:p>
            <w:pPr>
              <w:jc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中船双瑞（洛阳）特种装备股份有限公司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新安县</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洛阳万基炭素有限公司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偃师区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偃师中岳耐火材料有限公司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伊川县</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中钢洛耐（洛阳）新材料有限公司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洛阳德平科技股份有限公司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宜阳县</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洛阳市奇航化工有限公司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老城区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洛阳信成精密机械有限公司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孟津区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洛阳海惠新材料股份有限公司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高新区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洛阳科品钛业股份有限公司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洛龙区</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河南卫创轴承精工科技有限公司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洛宁县</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洛阳龙门医药股份有限公司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汝阳县</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汝阳杜康酿酒有限公司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pPr>
              <w:numPr>
                <w:ilvl w:val="0"/>
                <w:numId w:val="1"/>
              </w:numPr>
              <w:ind w:left="425" w:leftChars="0" w:hanging="425" w:firstLineChars="0"/>
              <w:jc w:val="center"/>
              <w:rPr>
                <w:rFonts w:hint="eastAsia" w:ascii="仿宋_GB2312" w:hAnsi="宋体" w:eastAsia="仿宋_GB2312" w:cs="仿宋_GB2312"/>
                <w:i w:val="0"/>
                <w:color w:val="000000"/>
                <w:kern w:val="0"/>
                <w:sz w:val="24"/>
                <w:szCs w:val="24"/>
                <w:u w:val="none"/>
                <w:lang w:val="en-US" w:eastAsia="zh-CN" w:bidi="ar"/>
              </w:rPr>
            </w:pPr>
          </w:p>
        </w:tc>
        <w:tc>
          <w:tcPr>
            <w:tcW w:w="12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宜阳县</w:t>
            </w:r>
          </w:p>
        </w:tc>
        <w:tc>
          <w:tcPr>
            <w:tcW w:w="4574"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洛阳欧科拜克生物技术股份有限公司</w:t>
            </w:r>
          </w:p>
        </w:tc>
        <w:tc>
          <w:tcPr>
            <w:tcW w:w="1050"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2023</w:t>
            </w:r>
          </w:p>
        </w:tc>
        <w:tc>
          <w:tcPr>
            <w:tcW w:w="1632" w:type="dxa"/>
            <w:noWrap w:val="0"/>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r>
    </w:tbl>
    <w:p>
      <w:pPr>
        <w:pStyle w:val="3"/>
        <w:rPr>
          <w:rFonts w:hint="default"/>
          <w:b/>
          <w:bCs/>
        </w:rPr>
      </w:pPr>
      <w:r>
        <w:rPr>
          <w:rFonts w:hint="eastAsia" w:ascii="楷体_GB2312" w:hAnsi="楷体_GB2312" w:eastAsia="楷体_GB2312" w:cs="楷体_GB2312"/>
          <w:b/>
          <w:bCs/>
          <w:sz w:val="24"/>
          <w:szCs w:val="24"/>
          <w:lang w:eastAsia="zh-CN"/>
        </w:rPr>
        <w:t>说明：</w:t>
      </w:r>
      <w:r>
        <w:rPr>
          <w:rFonts w:hint="eastAsia" w:ascii="楷体_GB2312" w:hAnsi="楷体_GB2312" w:eastAsia="楷体_GB2312" w:cs="楷体_GB2312"/>
          <w:b/>
          <w:bCs/>
          <w:sz w:val="24"/>
          <w:szCs w:val="24"/>
          <w:lang w:val="en-US" w:eastAsia="zh-CN"/>
        </w:rPr>
        <w:t>2024年度拟认定洛阳市质量标杆名单正在进行公示，最终是否符合申报省质量标杆条件，以正式认定名单为准，有意向申报企业可先行准备申报材料。</w:t>
      </w: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b/>
          <w:bCs/>
          <w:color w:val="auto"/>
          <w:sz w:val="32"/>
          <w:szCs w:val="32"/>
        </w:rPr>
        <w:sectPr>
          <w:footerReference r:id="rId3" w:type="default"/>
          <w:pgSz w:w="11906" w:h="16838"/>
          <w:pgMar w:top="1701" w:right="1417" w:bottom="1417" w:left="1417" w:header="1020" w:footer="907" w:gutter="0"/>
          <w:cols w:space="720" w:num="1"/>
          <w:rtlGutter w:val="0"/>
          <w:docGrid w:type="lines" w:linePitch="312" w:charSpace="0"/>
        </w:sectPr>
      </w:pPr>
    </w:p>
    <w:p>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5</w:t>
      </w:r>
    </w:p>
    <w:p>
      <w:pPr>
        <w:spacing w:line="560" w:lineRule="exact"/>
        <w:jc w:val="center"/>
        <w:rPr>
          <w:rFonts w:hint="eastAsia" w:ascii="华文中宋" w:hAnsi="华文中宋" w:eastAsia="华文中宋" w:cs="华文中宋"/>
          <w:b/>
          <w:bCs/>
          <w:color w:val="auto"/>
          <w:sz w:val="44"/>
          <w:szCs w:val="44"/>
          <w:lang w:val="en-US" w:eastAsia="zh-CN"/>
        </w:rPr>
      </w:pPr>
      <w:r>
        <w:rPr>
          <w:rFonts w:hint="default" w:ascii="Times New Roman" w:hAnsi="Times New Roman" w:eastAsia="方正小标宋_GBK" w:cs="Times New Roman"/>
          <w:b/>
          <w:bCs/>
          <w:color w:val="auto"/>
          <w:sz w:val="42"/>
          <w:szCs w:val="42"/>
          <w:lang w:val="en-US" w:eastAsia="zh-CN"/>
        </w:rPr>
        <w:t>2024年河南省质量标杆</w:t>
      </w:r>
      <w:r>
        <w:rPr>
          <w:rFonts w:hint="eastAsia" w:ascii="Times New Roman" w:hAnsi="Times New Roman" w:eastAsia="方正小标宋_GBK" w:cs="Times New Roman"/>
          <w:b/>
          <w:bCs/>
          <w:color w:val="auto"/>
          <w:sz w:val="42"/>
          <w:szCs w:val="42"/>
          <w:lang w:val="en-US" w:eastAsia="zh-CN"/>
        </w:rPr>
        <w:t>推荐申报</w:t>
      </w:r>
      <w:r>
        <w:rPr>
          <w:rFonts w:hint="default" w:ascii="Times New Roman" w:hAnsi="Times New Roman" w:eastAsia="方正小标宋_GBK" w:cs="Times New Roman"/>
          <w:b/>
          <w:bCs/>
          <w:color w:val="auto"/>
          <w:sz w:val="42"/>
          <w:szCs w:val="42"/>
          <w:lang w:val="en-US" w:eastAsia="zh-CN"/>
        </w:rPr>
        <w:t>汇总表</w:t>
      </w:r>
    </w:p>
    <w:p>
      <w:pPr>
        <w:spacing w:line="560" w:lineRule="exact"/>
        <w:ind w:firstLine="320" w:firstLineChars="1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县区工业和信息化主管部门（盖章）：</w:t>
      </w:r>
      <w:r>
        <w:rPr>
          <w:rFonts w:hint="default" w:ascii="Times New Roman" w:hAnsi="Times New Roman" w:eastAsia="仿宋_GB2312" w:cs="Times New Roman"/>
          <w:color w:val="auto"/>
          <w:sz w:val="32"/>
          <w:szCs w:val="32"/>
          <w:lang w:val="en-US" w:eastAsia="zh-CN"/>
        </w:rPr>
        <w:t xml:space="preserve">                                 年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月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日</w:t>
      </w:r>
    </w:p>
    <w:tbl>
      <w:tblPr>
        <w:tblStyle w:val="7"/>
        <w:tblW w:w="14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765"/>
        <w:gridCol w:w="5970"/>
        <w:gridCol w:w="142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spacing w:line="560" w:lineRule="exact"/>
              <w:jc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序号</w:t>
            </w:r>
          </w:p>
        </w:tc>
        <w:tc>
          <w:tcPr>
            <w:tcW w:w="3765" w:type="dxa"/>
            <w:noWrap w:val="0"/>
            <w:vAlign w:val="top"/>
          </w:tcPr>
          <w:p>
            <w:pPr>
              <w:spacing w:line="560" w:lineRule="exact"/>
              <w:jc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企业名称</w:t>
            </w:r>
          </w:p>
        </w:tc>
        <w:tc>
          <w:tcPr>
            <w:tcW w:w="5970" w:type="dxa"/>
            <w:noWrap w:val="0"/>
            <w:vAlign w:val="top"/>
          </w:tcPr>
          <w:p>
            <w:pPr>
              <w:spacing w:line="560" w:lineRule="exact"/>
              <w:jc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bCs/>
                <w:color w:val="auto"/>
                <w:kern w:val="0"/>
                <w:sz w:val="32"/>
                <w:szCs w:val="32"/>
                <w:lang w:eastAsia="zh-CN"/>
              </w:rPr>
              <w:t>质量</w:t>
            </w:r>
            <w:r>
              <w:rPr>
                <w:rFonts w:hint="default" w:ascii="Times New Roman" w:hAnsi="Times New Roman" w:eastAsia="仿宋_GB2312" w:cs="Times New Roman"/>
                <w:b/>
                <w:bCs/>
                <w:color w:val="auto"/>
                <w:kern w:val="0"/>
                <w:sz w:val="32"/>
                <w:szCs w:val="32"/>
              </w:rPr>
              <w:t>标杆名称</w:t>
            </w:r>
          </w:p>
        </w:tc>
        <w:tc>
          <w:tcPr>
            <w:tcW w:w="1425" w:type="dxa"/>
            <w:noWrap w:val="0"/>
            <w:vAlign w:val="top"/>
          </w:tcPr>
          <w:p>
            <w:pPr>
              <w:spacing w:line="560" w:lineRule="exact"/>
              <w:jc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联系人</w:t>
            </w:r>
          </w:p>
        </w:tc>
        <w:tc>
          <w:tcPr>
            <w:tcW w:w="1890" w:type="dxa"/>
            <w:noWrap w:val="0"/>
            <w:vAlign w:val="top"/>
          </w:tcPr>
          <w:p>
            <w:pPr>
              <w:spacing w:line="560" w:lineRule="exact"/>
              <w:jc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376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597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425"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c>
          <w:tcPr>
            <w:tcW w:w="1890" w:type="dxa"/>
            <w:noWrap w:val="0"/>
            <w:vAlign w:val="top"/>
          </w:tcPr>
          <w:p>
            <w:pPr>
              <w:spacing w:line="560" w:lineRule="exact"/>
              <w:jc w:val="left"/>
              <w:rPr>
                <w:rFonts w:hint="default" w:ascii="Times New Roman" w:hAnsi="Times New Roman" w:eastAsia="仿宋_GB2312" w:cs="Times New Roman"/>
                <w:color w:val="auto"/>
                <w:sz w:val="32"/>
                <w:szCs w:val="32"/>
                <w:vertAlign w:val="baseline"/>
                <w:lang w:val="en-US" w:eastAsia="zh-CN"/>
              </w:rPr>
            </w:pPr>
          </w:p>
        </w:tc>
      </w:tr>
    </w:tbl>
    <w:p>
      <w:pPr>
        <w:spacing w:line="560" w:lineRule="exact"/>
        <w:jc w:val="left"/>
        <w:rPr>
          <w:rFonts w:hint="default"/>
          <w:lang w:val="en-US" w:eastAsia="zh-CN"/>
        </w:rPr>
        <w:sectPr>
          <w:pgSz w:w="16838" w:h="11906" w:orient="landscape"/>
          <w:pgMar w:top="1417" w:right="1417" w:bottom="1417" w:left="1417" w:header="1020" w:footer="1304" w:gutter="0"/>
          <w:cols w:space="720" w:num="1"/>
          <w:rtlGutter w:val="0"/>
          <w:docGrid w:type="lines" w:linePitch="312" w:charSpace="0"/>
        </w:sectPr>
      </w:pPr>
      <w:r>
        <w:rPr>
          <w:rFonts w:hint="default" w:ascii="Times New Roman" w:hAnsi="Times New Roman" w:eastAsia="仿宋_GB2312" w:cs="Times New Roman"/>
          <w:color w:val="auto"/>
          <w:sz w:val="32"/>
          <w:szCs w:val="32"/>
          <w:lang w:val="en-US" w:eastAsia="zh-CN"/>
        </w:rPr>
        <w:t>县区工信部门联系人：                                        联系电话：</w:t>
      </w:r>
    </w:p>
    <w:p>
      <w:pPr>
        <w:rPr>
          <w:rFonts w:hint="default"/>
          <w:lang w:val="en-US" w:eastAsia="zh-CN"/>
        </w:rPr>
      </w:pPr>
    </w:p>
    <w:p>
      <w:pPr>
        <w:rPr>
          <w:rFonts w:hint="default"/>
          <w:lang w:val="en-US" w:eastAsia="zh-CN"/>
        </w:rPr>
        <w:sectPr>
          <w:type w:val="continuous"/>
          <w:pgSz w:w="16838" w:h="11906" w:orient="landscape"/>
          <w:pgMar w:top="1417" w:right="1701" w:bottom="1417" w:left="1417" w:header="851" w:footer="992" w:gutter="0"/>
          <w:cols w:space="425" w:num="1"/>
          <w:docGrid w:type="lines" w:linePitch="312" w:charSpace="0"/>
        </w:sectPr>
      </w:pPr>
    </w:p>
    <w:p>
      <w:pPr>
        <w:rPr>
          <w:rFonts w:hint="default"/>
          <w:lang w:val="en-US" w:eastAsia="zh-CN"/>
        </w:rPr>
      </w:pPr>
    </w:p>
    <w:sectPr>
      <w:type w:val="continuous"/>
      <w:pgSz w:w="16838" w:h="11906" w:orient="landscape"/>
      <w:pgMar w:top="1417" w:right="1701"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长城小标宋体">
    <w:altName w:val="方正小标宋简体"/>
    <w:panose1 w:val="02010609010101010101"/>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9"/>
        <w:rFonts w:ascii="Times New Roman" w:hAnsi="Times New Roman" w:eastAsia="仿宋_GB2312" w:cs="Times New Roman"/>
        <w:kern w:val="2"/>
        <w:sz w:val="28"/>
        <w:szCs w:val="28"/>
        <w:lang w:val="en-US" w:eastAsia="zh-CN" w:bidi="ar-SA"/>
      </w:rPr>
    </w:pPr>
    <w:r>
      <w:rPr>
        <w:rStyle w:val="9"/>
        <w:rFonts w:ascii="Times New Roman" w:hAnsi="Times New Roman"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9"/>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9"/>
        <w:rFonts w:ascii="Times New Roman" w:hAnsi="Times New Roman" w:eastAsia="宋体" w:cs="Times New Roman"/>
        <w:kern w:val="2"/>
        <w:sz w:val="28"/>
        <w:szCs w:val="28"/>
        <w:lang w:val="en-US" w:eastAsia="zh-CN" w:bidi="ar-SA"/>
      </w:rPr>
      <w:t>2</w:t>
    </w:r>
    <w:r>
      <w:rPr>
        <w:rFonts w:ascii="Times New Roman" w:hAnsi="Times New Roman" w:eastAsia="仿宋_GB2312" w:cs="Times New Roman"/>
        <w:kern w:val="2"/>
        <w:sz w:val="28"/>
        <w:szCs w:val="28"/>
        <w:lang w:val="en-US" w:eastAsia="zh-CN" w:bidi="ar-SA"/>
      </w:rPr>
      <w:fldChar w:fldCharType="end"/>
    </w:r>
    <w:r>
      <w:rPr>
        <w:rStyle w:val="9"/>
        <w:rFonts w:ascii="Times New Roman" w:hAnsi="Times New Roman" w:eastAsia="宋体" w:cs="Times New Roman"/>
        <w:kern w:val="2"/>
        <w:sz w:val="28"/>
        <w:szCs w:val="28"/>
        <w:lang w:val="en-US" w:eastAsia="zh-CN" w:bidi="ar-SA"/>
      </w:rPr>
      <w:t xml:space="preserve"> —</w:t>
    </w:r>
  </w:p>
  <w:p>
    <w:pPr>
      <w:widowControl w:val="0"/>
      <w:snapToGrid w:val="0"/>
      <w:ind w:right="360" w:firstLine="360"/>
      <w:jc w:val="left"/>
      <w:rPr>
        <w:rFonts w:ascii="Times New Roman" w:hAnsi="Times New Roman" w:eastAsia="仿宋_GB2312"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1896"/>
    <w:multiLevelType w:val="singleLevel"/>
    <w:tmpl w:val="FFFF189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A1A7A"/>
    <w:rsid w:val="058F024F"/>
    <w:rsid w:val="06981AB9"/>
    <w:rsid w:val="07912D48"/>
    <w:rsid w:val="0A261191"/>
    <w:rsid w:val="0B221D6D"/>
    <w:rsid w:val="17FBF2CF"/>
    <w:rsid w:val="1C791F2B"/>
    <w:rsid w:val="1D2C67FF"/>
    <w:rsid w:val="1DDA1A7A"/>
    <w:rsid w:val="239B1974"/>
    <w:rsid w:val="25C46B2F"/>
    <w:rsid w:val="2727BB42"/>
    <w:rsid w:val="2AB3575E"/>
    <w:rsid w:val="31EE06BE"/>
    <w:rsid w:val="3DDF206F"/>
    <w:rsid w:val="3DE21974"/>
    <w:rsid w:val="42852C3F"/>
    <w:rsid w:val="435C0C40"/>
    <w:rsid w:val="448663FF"/>
    <w:rsid w:val="4660538A"/>
    <w:rsid w:val="484C2B3D"/>
    <w:rsid w:val="486A323B"/>
    <w:rsid w:val="4B6115D4"/>
    <w:rsid w:val="4E1F7972"/>
    <w:rsid w:val="50056596"/>
    <w:rsid w:val="53FB1BB6"/>
    <w:rsid w:val="54D55143"/>
    <w:rsid w:val="5537491E"/>
    <w:rsid w:val="57998A0B"/>
    <w:rsid w:val="58B65F2E"/>
    <w:rsid w:val="5B7E0CBA"/>
    <w:rsid w:val="5E0F7923"/>
    <w:rsid w:val="624F225D"/>
    <w:rsid w:val="6A53279A"/>
    <w:rsid w:val="6D160AC5"/>
    <w:rsid w:val="709A6F0D"/>
    <w:rsid w:val="742260CD"/>
    <w:rsid w:val="743F0195"/>
    <w:rsid w:val="74795C1A"/>
    <w:rsid w:val="7621393F"/>
    <w:rsid w:val="769C5EA7"/>
    <w:rsid w:val="774B23A2"/>
    <w:rsid w:val="79DFE543"/>
    <w:rsid w:val="7C850E28"/>
    <w:rsid w:val="7E5D4FBF"/>
    <w:rsid w:val="8F55DE1A"/>
    <w:rsid w:val="A7F91A09"/>
    <w:rsid w:val="A7FACF33"/>
    <w:rsid w:val="AAFDBDA7"/>
    <w:rsid w:val="B5FF948F"/>
    <w:rsid w:val="BEAE1F59"/>
    <w:rsid w:val="CEE125B0"/>
    <w:rsid w:val="CFDD6656"/>
    <w:rsid w:val="DC3769FC"/>
    <w:rsid w:val="DEED97A7"/>
    <w:rsid w:val="DFC2F637"/>
    <w:rsid w:val="EFF3B3AE"/>
    <w:rsid w:val="F5FF7B33"/>
    <w:rsid w:val="F76DD687"/>
    <w:rsid w:val="F7B75340"/>
    <w:rsid w:val="F7FBD4C7"/>
    <w:rsid w:val="FF7F4233"/>
    <w:rsid w:val="FFBDC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line="620" w:lineRule="exact"/>
      <w:jc w:val="both"/>
    </w:pPr>
    <w:rPr>
      <w:rFonts w:ascii="Times New Roman" w:hAnsi="Times New Roman" w:eastAsia="仿宋_GB2312" w:cs="宋体"/>
      <w:kern w:val="2"/>
      <w:sz w:val="32"/>
      <w:lang w:val="en-US" w:eastAsia="zh-CN" w:bidi="ar-SA"/>
    </w:rPr>
  </w:style>
  <w:style w:type="paragraph" w:styleId="3">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4">
    <w:name w:val="Normal Indent"/>
    <w:basedOn w:val="1"/>
    <w:qFormat/>
    <w:uiPriority w:val="0"/>
    <w:pPr>
      <w:adjustRightInd w:val="0"/>
      <w:spacing w:line="360" w:lineRule="auto"/>
      <w:ind w:firstLine="567"/>
    </w:pPr>
    <w:rPr>
      <w:rFonts w:eastAsia="宋体"/>
      <w:kern w:val="0"/>
      <w:sz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font01"/>
    <w:basedOn w:val="8"/>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2024-02-21T19:55:00Z</dcterms:created>
  <dc:creator>LU</dc:creator>
  <cp:lastModifiedBy>greatwall</cp:lastModifiedBy>
  <dcterms:modified xsi:type="dcterms:W3CDTF">2024-04-10T17:27:38Z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5AF373B99A6DAB95C13B16665FF18D3C</vt:lpwstr>
  </property>
</Properties>
</file>